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80B" w:rsidRPr="001A780B" w:rsidRDefault="001A780B" w:rsidP="001A780B">
      <w:pPr>
        <w:spacing w:after="0" w:line="276" w:lineRule="auto"/>
        <w:jc w:val="center"/>
        <w:rPr>
          <w:b/>
        </w:rPr>
      </w:pPr>
      <w:r w:rsidRPr="001A780B">
        <w:rPr>
          <w:b/>
        </w:rPr>
        <w:t>PROCESSO LICITATÓRIO N</w:t>
      </w:r>
      <w:bookmarkStart w:id="0" w:name="_GoBack"/>
      <w:bookmarkEnd w:id="0"/>
      <w:r w:rsidRPr="001A780B">
        <w:rPr>
          <w:b/>
        </w:rPr>
        <w:t>º 32/2020</w:t>
      </w:r>
    </w:p>
    <w:p w:rsidR="001A780B" w:rsidRPr="001A780B" w:rsidRDefault="001A780B" w:rsidP="001A780B">
      <w:pPr>
        <w:spacing w:after="0" w:line="276" w:lineRule="auto"/>
        <w:jc w:val="center"/>
        <w:rPr>
          <w:b/>
        </w:rPr>
      </w:pPr>
      <w:r w:rsidRPr="001A780B">
        <w:rPr>
          <w:b/>
        </w:rPr>
        <w:t>CREDENCIAMENTO DE LEILOEIROS</w:t>
      </w:r>
    </w:p>
    <w:p w:rsidR="001A780B" w:rsidRDefault="001A780B" w:rsidP="001A780B">
      <w:pPr>
        <w:jc w:val="both"/>
      </w:pPr>
    </w:p>
    <w:p w:rsidR="001A780B" w:rsidRDefault="001A780B" w:rsidP="00C90FA9">
      <w:pPr>
        <w:spacing w:after="0"/>
        <w:jc w:val="center"/>
        <w:rPr>
          <w:b/>
        </w:rPr>
      </w:pPr>
      <w:r>
        <w:rPr>
          <w:b/>
        </w:rPr>
        <w:t xml:space="preserve">ATA DA SESSÃO PÚBLICA DE </w:t>
      </w:r>
      <w:r w:rsidRPr="001A780B">
        <w:rPr>
          <w:b/>
        </w:rPr>
        <w:t xml:space="preserve">ABERTURA E ANÁLISE DA DOCUMENTAÇÃO </w:t>
      </w:r>
      <w:r w:rsidR="00C90FA9">
        <w:rPr>
          <w:b/>
        </w:rPr>
        <w:t>DE HABILITAÇÃO</w:t>
      </w:r>
    </w:p>
    <w:p w:rsidR="00C90FA9" w:rsidRDefault="00C90FA9" w:rsidP="00C90FA9">
      <w:pPr>
        <w:spacing w:after="0"/>
        <w:jc w:val="center"/>
        <w:rPr>
          <w:b/>
        </w:rPr>
      </w:pPr>
    </w:p>
    <w:p w:rsidR="002A3B23" w:rsidRDefault="001A780B" w:rsidP="003A67FC">
      <w:pPr>
        <w:spacing w:line="276" w:lineRule="auto"/>
        <w:jc w:val="both"/>
        <w:rPr>
          <w:rFonts w:ascii="Calibri" w:eastAsia="Arial" w:hAnsi="Calibri" w:cs="Calibri"/>
          <w:color w:val="000000"/>
        </w:rPr>
      </w:pPr>
      <w:r>
        <w:rPr>
          <w:rFonts w:ascii="Calibri" w:eastAsia="Arial" w:hAnsi="Calibri" w:cs="Calibri"/>
          <w:color w:val="000000"/>
        </w:rPr>
        <w:t>Às nove</w:t>
      </w:r>
      <w:r w:rsidRPr="001A780B">
        <w:rPr>
          <w:rFonts w:ascii="Calibri" w:eastAsia="Arial" w:hAnsi="Calibri" w:cs="Calibri"/>
          <w:color w:val="000000"/>
        </w:rPr>
        <w:t xml:space="preserve"> horas, do </w:t>
      </w:r>
      <w:r>
        <w:rPr>
          <w:rFonts w:ascii="Calibri" w:eastAsia="Arial" w:hAnsi="Calibri" w:cs="Calibri"/>
          <w:color w:val="000000"/>
        </w:rPr>
        <w:t>dia dezesseis do mês de julho</w:t>
      </w:r>
      <w:r w:rsidR="00C90FA9">
        <w:rPr>
          <w:rFonts w:ascii="Calibri" w:eastAsia="Arial" w:hAnsi="Calibri" w:cs="Calibri"/>
          <w:color w:val="000000"/>
        </w:rPr>
        <w:t xml:space="preserve"> de dois mil e vinte, na sala de licitações da</w:t>
      </w:r>
      <w:r w:rsidRPr="001A780B">
        <w:rPr>
          <w:rFonts w:ascii="Calibri" w:eastAsia="Arial" w:hAnsi="Calibri" w:cs="Calibri"/>
          <w:color w:val="000000"/>
        </w:rPr>
        <w:t xml:space="preserve"> PREFEITURA MUNICIPAL DE DOUTOR PEDRINHO, reuniram-se os membros da Comissão Permanente de Licitação, nomeada pela Portaria Nº 178 de 27 de novembro de 2019, pa</w:t>
      </w:r>
      <w:r w:rsidR="00C90FA9">
        <w:rPr>
          <w:rFonts w:ascii="Calibri" w:eastAsia="Arial" w:hAnsi="Calibri" w:cs="Calibri"/>
          <w:color w:val="000000"/>
        </w:rPr>
        <w:t>ra sessão pública de abertura dos envelopes de habilitação referente ao Edital de Credenciamento nº 32/2020. O Setor de Licitações recebeu tempestivamente os envelopes de habili</w:t>
      </w:r>
      <w:r w:rsidR="00183098">
        <w:rPr>
          <w:rFonts w:ascii="Calibri" w:eastAsia="Arial" w:hAnsi="Calibri" w:cs="Calibri"/>
          <w:color w:val="000000"/>
        </w:rPr>
        <w:t>tação dos seguintes Leiloeiros: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98"/>
        <w:gridCol w:w="3964"/>
      </w:tblGrid>
      <w:tr w:rsidR="002A3B23" w:rsidTr="002A3B23">
        <w:trPr>
          <w:trHeight w:val="397"/>
        </w:trPr>
        <w:tc>
          <w:tcPr>
            <w:tcW w:w="5098" w:type="dxa"/>
            <w:vAlign w:val="center"/>
          </w:tcPr>
          <w:p w:rsidR="002A3B23" w:rsidRPr="002A3B23" w:rsidRDefault="002A3B23" w:rsidP="002A3B23">
            <w:pPr>
              <w:jc w:val="center"/>
              <w:rPr>
                <w:rFonts w:ascii="Calibri" w:eastAsia="Arial" w:hAnsi="Calibri" w:cs="Calibri"/>
                <w:b/>
                <w:color w:val="000000"/>
              </w:rPr>
            </w:pPr>
            <w:r w:rsidRPr="002A3B23">
              <w:rPr>
                <w:rFonts w:ascii="Calibri" w:eastAsia="Arial" w:hAnsi="Calibri" w:cs="Calibri"/>
                <w:b/>
                <w:color w:val="000000"/>
              </w:rPr>
              <w:t>LEILOEIRO OFICIAL</w:t>
            </w:r>
          </w:p>
        </w:tc>
        <w:tc>
          <w:tcPr>
            <w:tcW w:w="3964" w:type="dxa"/>
            <w:vAlign w:val="center"/>
          </w:tcPr>
          <w:p w:rsidR="002A3B23" w:rsidRPr="002A3B23" w:rsidRDefault="002A3B23" w:rsidP="002A3B23">
            <w:pPr>
              <w:jc w:val="center"/>
              <w:rPr>
                <w:rFonts w:ascii="Calibri" w:eastAsia="Arial" w:hAnsi="Calibri" w:cs="Calibri"/>
                <w:b/>
                <w:color w:val="000000"/>
              </w:rPr>
            </w:pPr>
            <w:r w:rsidRPr="002A3B23">
              <w:rPr>
                <w:rFonts w:ascii="Calibri" w:eastAsia="Arial" w:hAnsi="Calibri" w:cs="Calibri"/>
                <w:b/>
                <w:color w:val="000000"/>
              </w:rPr>
              <w:t>CPF</w:t>
            </w:r>
          </w:p>
        </w:tc>
      </w:tr>
      <w:tr w:rsidR="002A3B23" w:rsidTr="002A3B23">
        <w:trPr>
          <w:trHeight w:val="397"/>
        </w:trPr>
        <w:tc>
          <w:tcPr>
            <w:tcW w:w="5098" w:type="dxa"/>
            <w:vAlign w:val="center"/>
          </w:tcPr>
          <w:p w:rsidR="002A3B23" w:rsidRDefault="002A3B23" w:rsidP="002A3B23">
            <w:pPr>
              <w:jc w:val="both"/>
              <w:rPr>
                <w:rFonts w:ascii="Calibri" w:eastAsia="Arial" w:hAnsi="Calibri" w:cs="Calibri"/>
                <w:color w:val="000000"/>
              </w:rPr>
            </w:pPr>
            <w:r>
              <w:rPr>
                <w:rFonts w:ascii="Calibri" w:eastAsia="Arial" w:hAnsi="Calibri" w:cs="Calibri"/>
                <w:color w:val="000000"/>
              </w:rPr>
              <w:t>MARCUS ROGÉRIO ARAUJO SAMOEL</w:t>
            </w:r>
          </w:p>
        </w:tc>
        <w:tc>
          <w:tcPr>
            <w:tcW w:w="3964" w:type="dxa"/>
            <w:vAlign w:val="center"/>
          </w:tcPr>
          <w:p w:rsidR="002A3B23" w:rsidRDefault="002A3B23" w:rsidP="002A3B23">
            <w:pPr>
              <w:jc w:val="both"/>
              <w:rPr>
                <w:rFonts w:ascii="Calibri" w:eastAsia="Arial" w:hAnsi="Calibri" w:cs="Calibri"/>
                <w:color w:val="000000"/>
              </w:rPr>
            </w:pPr>
            <w:r>
              <w:rPr>
                <w:rFonts w:ascii="Calibri" w:eastAsia="Arial" w:hAnsi="Calibri" w:cs="Calibri"/>
                <w:color w:val="000000"/>
              </w:rPr>
              <w:t>018.362.079-80</w:t>
            </w:r>
          </w:p>
        </w:tc>
      </w:tr>
      <w:tr w:rsidR="002A3B23" w:rsidTr="002A3B23">
        <w:trPr>
          <w:trHeight w:val="397"/>
        </w:trPr>
        <w:tc>
          <w:tcPr>
            <w:tcW w:w="5098" w:type="dxa"/>
            <w:vAlign w:val="center"/>
          </w:tcPr>
          <w:p w:rsidR="002A3B23" w:rsidRDefault="002A3B23" w:rsidP="002A3B23">
            <w:pPr>
              <w:jc w:val="both"/>
              <w:rPr>
                <w:rFonts w:ascii="Calibri" w:eastAsia="Arial" w:hAnsi="Calibri" w:cs="Calibri"/>
                <w:color w:val="000000"/>
              </w:rPr>
            </w:pPr>
            <w:r>
              <w:rPr>
                <w:rFonts w:ascii="Calibri" w:eastAsia="Arial" w:hAnsi="Calibri" w:cs="Calibri"/>
                <w:color w:val="000000"/>
              </w:rPr>
              <w:t>RODRIGO SCHMITZ</w:t>
            </w:r>
          </w:p>
        </w:tc>
        <w:tc>
          <w:tcPr>
            <w:tcW w:w="3964" w:type="dxa"/>
            <w:vAlign w:val="center"/>
          </w:tcPr>
          <w:p w:rsidR="002A3B23" w:rsidRDefault="002A3B23" w:rsidP="002A3B23">
            <w:pPr>
              <w:jc w:val="both"/>
              <w:rPr>
                <w:rFonts w:ascii="Calibri" w:eastAsia="Arial" w:hAnsi="Calibri" w:cs="Calibri"/>
                <w:color w:val="000000"/>
              </w:rPr>
            </w:pPr>
            <w:r>
              <w:rPr>
                <w:rFonts w:ascii="Calibri" w:eastAsia="Arial" w:hAnsi="Calibri" w:cs="Calibri"/>
                <w:color w:val="000000"/>
              </w:rPr>
              <w:t>720.840.810-68</w:t>
            </w:r>
          </w:p>
        </w:tc>
      </w:tr>
      <w:tr w:rsidR="002A3B23" w:rsidTr="002A3B23">
        <w:trPr>
          <w:trHeight w:val="397"/>
        </w:trPr>
        <w:tc>
          <w:tcPr>
            <w:tcW w:w="5098" w:type="dxa"/>
            <w:vAlign w:val="center"/>
          </w:tcPr>
          <w:p w:rsidR="002A3B23" w:rsidRDefault="002A3B23" w:rsidP="002A3B23">
            <w:pPr>
              <w:jc w:val="both"/>
              <w:rPr>
                <w:rFonts w:ascii="Calibri" w:eastAsia="Arial" w:hAnsi="Calibri" w:cs="Calibri"/>
                <w:color w:val="000000"/>
              </w:rPr>
            </w:pPr>
            <w:r>
              <w:rPr>
                <w:rFonts w:ascii="Calibri" w:eastAsia="Arial" w:hAnsi="Calibri" w:cs="Calibri"/>
                <w:color w:val="000000"/>
              </w:rPr>
              <w:t>SANDRA REGINA KUEHN</w:t>
            </w:r>
          </w:p>
        </w:tc>
        <w:tc>
          <w:tcPr>
            <w:tcW w:w="3964" w:type="dxa"/>
            <w:vAlign w:val="center"/>
          </w:tcPr>
          <w:p w:rsidR="002A3B23" w:rsidRDefault="002A3B23" w:rsidP="002A3B23">
            <w:pPr>
              <w:jc w:val="both"/>
              <w:rPr>
                <w:rFonts w:ascii="Calibri" w:eastAsia="Arial" w:hAnsi="Calibri" w:cs="Calibri"/>
                <w:color w:val="000000"/>
              </w:rPr>
            </w:pPr>
            <w:r>
              <w:rPr>
                <w:rFonts w:ascii="Calibri" w:eastAsia="Arial" w:hAnsi="Calibri" w:cs="Calibri"/>
                <w:color w:val="000000"/>
              </w:rPr>
              <w:t>920.950.119-53</w:t>
            </w:r>
          </w:p>
        </w:tc>
      </w:tr>
      <w:tr w:rsidR="002A3B23" w:rsidTr="002A3B23">
        <w:trPr>
          <w:trHeight w:val="397"/>
        </w:trPr>
        <w:tc>
          <w:tcPr>
            <w:tcW w:w="5098" w:type="dxa"/>
            <w:vAlign w:val="center"/>
          </w:tcPr>
          <w:p w:rsidR="002A3B23" w:rsidRDefault="002A3B23" w:rsidP="002A3B23">
            <w:pPr>
              <w:jc w:val="both"/>
              <w:rPr>
                <w:rFonts w:ascii="Calibri" w:eastAsia="Arial" w:hAnsi="Calibri" w:cs="Calibri"/>
                <w:color w:val="000000"/>
              </w:rPr>
            </w:pPr>
            <w:r>
              <w:rPr>
                <w:rFonts w:ascii="Calibri" w:eastAsia="Arial" w:hAnsi="Calibri" w:cs="Calibri"/>
                <w:color w:val="000000"/>
              </w:rPr>
              <w:t>MAGNUN LUIZ SERPA</w:t>
            </w:r>
          </w:p>
        </w:tc>
        <w:tc>
          <w:tcPr>
            <w:tcW w:w="3964" w:type="dxa"/>
            <w:vAlign w:val="center"/>
          </w:tcPr>
          <w:p w:rsidR="002A3B23" w:rsidRDefault="002A3B23" w:rsidP="002A3B23">
            <w:pPr>
              <w:jc w:val="both"/>
              <w:rPr>
                <w:rFonts w:ascii="Calibri" w:eastAsia="Arial" w:hAnsi="Calibri" w:cs="Calibri"/>
                <w:color w:val="000000"/>
              </w:rPr>
            </w:pPr>
            <w:r>
              <w:rPr>
                <w:rFonts w:ascii="Calibri" w:eastAsia="Arial" w:hAnsi="Calibri" w:cs="Calibri"/>
                <w:color w:val="000000"/>
              </w:rPr>
              <w:t>005.915.389-03</w:t>
            </w:r>
          </w:p>
        </w:tc>
      </w:tr>
      <w:tr w:rsidR="002A3B23" w:rsidTr="002A3B23">
        <w:trPr>
          <w:trHeight w:val="397"/>
        </w:trPr>
        <w:tc>
          <w:tcPr>
            <w:tcW w:w="5098" w:type="dxa"/>
            <w:vAlign w:val="center"/>
          </w:tcPr>
          <w:p w:rsidR="002A3B23" w:rsidRDefault="00691720" w:rsidP="002A3B23">
            <w:pPr>
              <w:jc w:val="both"/>
              <w:rPr>
                <w:rFonts w:ascii="Calibri" w:eastAsia="Arial" w:hAnsi="Calibri" w:cs="Calibri"/>
                <w:color w:val="000000"/>
              </w:rPr>
            </w:pPr>
            <w:r>
              <w:rPr>
                <w:rFonts w:ascii="Calibri" w:eastAsia="Arial" w:hAnsi="Calibri" w:cs="Calibri"/>
                <w:color w:val="000000"/>
              </w:rPr>
              <w:t>PAULO PIZZOLATTI NETO</w:t>
            </w:r>
          </w:p>
        </w:tc>
        <w:tc>
          <w:tcPr>
            <w:tcW w:w="3964" w:type="dxa"/>
            <w:vAlign w:val="center"/>
          </w:tcPr>
          <w:p w:rsidR="002A3B23" w:rsidRDefault="002A3B23" w:rsidP="002A3B23">
            <w:pPr>
              <w:jc w:val="both"/>
              <w:rPr>
                <w:rFonts w:ascii="Calibri" w:eastAsia="Arial" w:hAnsi="Calibri" w:cs="Calibri"/>
                <w:color w:val="000000"/>
              </w:rPr>
            </w:pPr>
            <w:r>
              <w:rPr>
                <w:rFonts w:ascii="Calibri" w:eastAsia="Arial" w:hAnsi="Calibri" w:cs="Calibri"/>
                <w:color w:val="000000"/>
              </w:rPr>
              <w:t>485.723.659-15</w:t>
            </w:r>
          </w:p>
        </w:tc>
      </w:tr>
      <w:tr w:rsidR="002A3B23" w:rsidTr="002A3B23">
        <w:trPr>
          <w:trHeight w:val="397"/>
        </w:trPr>
        <w:tc>
          <w:tcPr>
            <w:tcW w:w="5098" w:type="dxa"/>
            <w:vAlign w:val="center"/>
          </w:tcPr>
          <w:p w:rsidR="002A3B23" w:rsidRDefault="003B648F" w:rsidP="002A3B23">
            <w:pPr>
              <w:jc w:val="both"/>
              <w:rPr>
                <w:rFonts w:ascii="Calibri" w:eastAsia="Arial" w:hAnsi="Calibri" w:cs="Calibri"/>
                <w:color w:val="000000"/>
              </w:rPr>
            </w:pPr>
            <w:r>
              <w:rPr>
                <w:rFonts w:ascii="Calibri" w:eastAsia="Arial" w:hAnsi="Calibri" w:cs="Calibri"/>
                <w:color w:val="000000"/>
              </w:rPr>
              <w:t>EDUARDO SCHMITZ</w:t>
            </w:r>
          </w:p>
        </w:tc>
        <w:tc>
          <w:tcPr>
            <w:tcW w:w="3964" w:type="dxa"/>
            <w:vAlign w:val="center"/>
          </w:tcPr>
          <w:p w:rsidR="002A3B23" w:rsidRDefault="003B648F" w:rsidP="002A3B23">
            <w:pPr>
              <w:jc w:val="both"/>
              <w:rPr>
                <w:rFonts w:ascii="Calibri" w:eastAsia="Arial" w:hAnsi="Calibri" w:cs="Calibri"/>
                <w:color w:val="000000"/>
              </w:rPr>
            </w:pPr>
            <w:r>
              <w:rPr>
                <w:rFonts w:ascii="Calibri" w:eastAsia="Arial" w:hAnsi="Calibri" w:cs="Calibri"/>
                <w:color w:val="000000"/>
              </w:rPr>
              <w:t>945.659.100-04</w:t>
            </w:r>
          </w:p>
        </w:tc>
      </w:tr>
      <w:tr w:rsidR="002A3B23" w:rsidTr="002A3B23">
        <w:trPr>
          <w:trHeight w:val="397"/>
        </w:trPr>
        <w:tc>
          <w:tcPr>
            <w:tcW w:w="5098" w:type="dxa"/>
            <w:vAlign w:val="center"/>
          </w:tcPr>
          <w:p w:rsidR="002A3B23" w:rsidRDefault="00AF1944" w:rsidP="002A3B23">
            <w:pPr>
              <w:jc w:val="both"/>
              <w:rPr>
                <w:rFonts w:ascii="Calibri" w:eastAsia="Arial" w:hAnsi="Calibri" w:cs="Calibri"/>
                <w:color w:val="000000"/>
              </w:rPr>
            </w:pPr>
            <w:r>
              <w:rPr>
                <w:rFonts w:ascii="Calibri" w:eastAsia="Arial" w:hAnsi="Calibri" w:cs="Calibri"/>
                <w:color w:val="000000"/>
              </w:rPr>
              <w:t>DANIEL ELIAS GARCIA</w:t>
            </w:r>
          </w:p>
        </w:tc>
        <w:tc>
          <w:tcPr>
            <w:tcW w:w="3964" w:type="dxa"/>
            <w:vAlign w:val="center"/>
          </w:tcPr>
          <w:p w:rsidR="002A3B23" w:rsidRDefault="00AF1944" w:rsidP="002A3B23">
            <w:pPr>
              <w:jc w:val="both"/>
              <w:rPr>
                <w:rFonts w:ascii="Calibri" w:eastAsia="Arial" w:hAnsi="Calibri" w:cs="Calibri"/>
                <w:color w:val="000000"/>
              </w:rPr>
            </w:pPr>
            <w:r>
              <w:rPr>
                <w:rFonts w:ascii="Calibri" w:eastAsia="Arial" w:hAnsi="Calibri" w:cs="Calibri"/>
                <w:color w:val="000000"/>
              </w:rPr>
              <w:t>910.192.149-53</w:t>
            </w:r>
          </w:p>
        </w:tc>
      </w:tr>
      <w:tr w:rsidR="000B20F4" w:rsidTr="002A3B23">
        <w:trPr>
          <w:trHeight w:val="397"/>
        </w:trPr>
        <w:tc>
          <w:tcPr>
            <w:tcW w:w="5098" w:type="dxa"/>
            <w:vAlign w:val="center"/>
          </w:tcPr>
          <w:p w:rsidR="000B20F4" w:rsidRDefault="00B33172" w:rsidP="002A3B23">
            <w:pPr>
              <w:jc w:val="both"/>
              <w:rPr>
                <w:rFonts w:ascii="Calibri" w:eastAsia="Arial" w:hAnsi="Calibri" w:cs="Calibri"/>
                <w:color w:val="000000"/>
              </w:rPr>
            </w:pPr>
            <w:r>
              <w:rPr>
                <w:rFonts w:ascii="Calibri" w:eastAsia="Arial" w:hAnsi="Calibri" w:cs="Calibri"/>
                <w:color w:val="000000"/>
              </w:rPr>
              <w:t>DIEGO WOLF DE OLIVEIRA</w:t>
            </w:r>
          </w:p>
        </w:tc>
        <w:tc>
          <w:tcPr>
            <w:tcW w:w="3964" w:type="dxa"/>
            <w:vAlign w:val="center"/>
          </w:tcPr>
          <w:p w:rsidR="000B20F4" w:rsidRDefault="00B33172" w:rsidP="002A3B23">
            <w:pPr>
              <w:jc w:val="both"/>
              <w:rPr>
                <w:rFonts w:ascii="Calibri" w:eastAsia="Arial" w:hAnsi="Calibri" w:cs="Calibri"/>
                <w:color w:val="000000"/>
              </w:rPr>
            </w:pPr>
            <w:r>
              <w:rPr>
                <w:rFonts w:ascii="Calibri" w:eastAsia="Arial" w:hAnsi="Calibri" w:cs="Calibri"/>
                <w:color w:val="000000"/>
              </w:rPr>
              <w:t>008.761.599-19</w:t>
            </w:r>
          </w:p>
        </w:tc>
      </w:tr>
      <w:tr w:rsidR="000B20F4" w:rsidTr="002A3B23">
        <w:trPr>
          <w:trHeight w:val="397"/>
        </w:trPr>
        <w:tc>
          <w:tcPr>
            <w:tcW w:w="5098" w:type="dxa"/>
            <w:vAlign w:val="center"/>
          </w:tcPr>
          <w:p w:rsidR="000B20F4" w:rsidRDefault="006B7894" w:rsidP="002A3B23">
            <w:pPr>
              <w:jc w:val="both"/>
              <w:rPr>
                <w:rFonts w:ascii="Calibri" w:eastAsia="Arial" w:hAnsi="Calibri" w:cs="Calibri"/>
                <w:color w:val="000000"/>
              </w:rPr>
            </w:pPr>
            <w:r>
              <w:rPr>
                <w:rFonts w:ascii="Calibri" w:eastAsia="Arial" w:hAnsi="Calibri" w:cs="Calibri"/>
                <w:color w:val="000000"/>
              </w:rPr>
              <w:t>FÁBIO MARLON MACHADO</w:t>
            </w:r>
          </w:p>
        </w:tc>
        <w:tc>
          <w:tcPr>
            <w:tcW w:w="3964" w:type="dxa"/>
            <w:vAlign w:val="center"/>
          </w:tcPr>
          <w:p w:rsidR="000B20F4" w:rsidRDefault="006B7894" w:rsidP="002A3B23">
            <w:pPr>
              <w:jc w:val="both"/>
              <w:rPr>
                <w:rFonts w:ascii="Calibri" w:eastAsia="Arial" w:hAnsi="Calibri" w:cs="Calibri"/>
                <w:color w:val="000000"/>
              </w:rPr>
            </w:pPr>
            <w:r>
              <w:rPr>
                <w:rFonts w:ascii="Calibri" w:eastAsia="Arial" w:hAnsi="Calibri" w:cs="Calibri"/>
                <w:color w:val="000000"/>
              </w:rPr>
              <w:t>066.868.919-67</w:t>
            </w:r>
          </w:p>
        </w:tc>
      </w:tr>
      <w:tr w:rsidR="000B20F4" w:rsidTr="002A3B23">
        <w:trPr>
          <w:trHeight w:val="397"/>
        </w:trPr>
        <w:tc>
          <w:tcPr>
            <w:tcW w:w="5098" w:type="dxa"/>
            <w:vAlign w:val="center"/>
          </w:tcPr>
          <w:p w:rsidR="000B20F4" w:rsidRDefault="00A90229" w:rsidP="002A3B23">
            <w:pPr>
              <w:jc w:val="both"/>
              <w:rPr>
                <w:rFonts w:ascii="Calibri" w:eastAsia="Arial" w:hAnsi="Calibri" w:cs="Calibri"/>
                <w:color w:val="000000"/>
              </w:rPr>
            </w:pPr>
            <w:r>
              <w:rPr>
                <w:rFonts w:ascii="Calibri" w:eastAsia="Arial" w:hAnsi="Calibri" w:cs="Calibri"/>
                <w:color w:val="000000"/>
              </w:rPr>
              <w:t>JEFFERSON EDUARDO ZAMPIERI</w:t>
            </w:r>
          </w:p>
        </w:tc>
        <w:tc>
          <w:tcPr>
            <w:tcW w:w="3964" w:type="dxa"/>
            <w:vAlign w:val="center"/>
          </w:tcPr>
          <w:p w:rsidR="000B20F4" w:rsidRDefault="00A90229" w:rsidP="002A3B23">
            <w:pPr>
              <w:jc w:val="both"/>
              <w:rPr>
                <w:rFonts w:ascii="Calibri" w:eastAsia="Arial" w:hAnsi="Calibri" w:cs="Calibri"/>
                <w:color w:val="000000"/>
              </w:rPr>
            </w:pPr>
            <w:r>
              <w:rPr>
                <w:rFonts w:ascii="Calibri" w:eastAsia="Arial" w:hAnsi="Calibri" w:cs="Calibri"/>
                <w:color w:val="000000"/>
              </w:rPr>
              <w:t>253.164.928-03</w:t>
            </w:r>
          </w:p>
        </w:tc>
      </w:tr>
      <w:tr w:rsidR="00A90229" w:rsidTr="002A3B23">
        <w:trPr>
          <w:trHeight w:val="397"/>
        </w:trPr>
        <w:tc>
          <w:tcPr>
            <w:tcW w:w="5098" w:type="dxa"/>
            <w:vAlign w:val="center"/>
          </w:tcPr>
          <w:p w:rsidR="00A90229" w:rsidRDefault="00602993" w:rsidP="002A3B23">
            <w:pPr>
              <w:jc w:val="both"/>
              <w:rPr>
                <w:rFonts w:ascii="Calibri" w:eastAsia="Arial" w:hAnsi="Calibri" w:cs="Calibri"/>
                <w:color w:val="000000"/>
              </w:rPr>
            </w:pPr>
            <w:r>
              <w:rPr>
                <w:rFonts w:ascii="Calibri" w:eastAsia="Arial" w:hAnsi="Calibri" w:cs="Calibri"/>
                <w:color w:val="000000"/>
              </w:rPr>
              <w:t>NELSON ZAMPIERI</w:t>
            </w:r>
          </w:p>
        </w:tc>
        <w:tc>
          <w:tcPr>
            <w:tcW w:w="3964" w:type="dxa"/>
            <w:vAlign w:val="center"/>
          </w:tcPr>
          <w:p w:rsidR="00A90229" w:rsidRDefault="00602993" w:rsidP="002A3B23">
            <w:pPr>
              <w:jc w:val="both"/>
              <w:rPr>
                <w:rFonts w:ascii="Calibri" w:eastAsia="Arial" w:hAnsi="Calibri" w:cs="Calibri"/>
                <w:color w:val="000000"/>
              </w:rPr>
            </w:pPr>
            <w:r>
              <w:rPr>
                <w:rFonts w:ascii="Calibri" w:eastAsia="Arial" w:hAnsi="Calibri" w:cs="Calibri"/>
                <w:color w:val="000000"/>
              </w:rPr>
              <w:t>564.006.248-72</w:t>
            </w:r>
          </w:p>
        </w:tc>
      </w:tr>
      <w:tr w:rsidR="00A90229" w:rsidTr="002A3B23">
        <w:trPr>
          <w:trHeight w:val="397"/>
        </w:trPr>
        <w:tc>
          <w:tcPr>
            <w:tcW w:w="5098" w:type="dxa"/>
            <w:vAlign w:val="center"/>
          </w:tcPr>
          <w:p w:rsidR="00A90229" w:rsidRDefault="006C1A89" w:rsidP="002A3B23">
            <w:pPr>
              <w:jc w:val="both"/>
              <w:rPr>
                <w:rFonts w:ascii="Calibri" w:eastAsia="Arial" w:hAnsi="Calibri" w:cs="Calibri"/>
                <w:color w:val="000000"/>
              </w:rPr>
            </w:pPr>
            <w:r>
              <w:rPr>
                <w:rFonts w:ascii="Calibri" w:eastAsia="Arial" w:hAnsi="Calibri" w:cs="Calibri"/>
                <w:color w:val="000000"/>
              </w:rPr>
              <w:t>MARCOS ALESSANDRO ZAMPIERI</w:t>
            </w:r>
          </w:p>
        </w:tc>
        <w:tc>
          <w:tcPr>
            <w:tcW w:w="3964" w:type="dxa"/>
            <w:vAlign w:val="center"/>
          </w:tcPr>
          <w:p w:rsidR="00A90229" w:rsidRDefault="006C1A89" w:rsidP="002A3B23">
            <w:pPr>
              <w:jc w:val="both"/>
              <w:rPr>
                <w:rFonts w:ascii="Calibri" w:eastAsia="Arial" w:hAnsi="Calibri" w:cs="Calibri"/>
                <w:color w:val="000000"/>
              </w:rPr>
            </w:pPr>
            <w:r>
              <w:rPr>
                <w:rFonts w:ascii="Calibri" w:eastAsia="Arial" w:hAnsi="Calibri" w:cs="Calibri"/>
                <w:color w:val="000000"/>
              </w:rPr>
              <w:t>029.910.949-66</w:t>
            </w:r>
          </w:p>
        </w:tc>
      </w:tr>
    </w:tbl>
    <w:p w:rsidR="003C6BC9" w:rsidRDefault="00E448AE" w:rsidP="003A67FC">
      <w:pPr>
        <w:spacing w:before="240" w:line="276" w:lineRule="auto"/>
        <w:jc w:val="both"/>
        <w:rPr>
          <w:rFonts w:ascii="Calibri" w:eastAsia="Arial" w:hAnsi="Calibri" w:cs="Calibri"/>
          <w:color w:val="000000"/>
        </w:rPr>
      </w:pPr>
      <w:r w:rsidRPr="00E448AE">
        <w:rPr>
          <w:rFonts w:ascii="Calibri" w:eastAsia="Arial" w:hAnsi="Calibri" w:cs="Calibri"/>
          <w:color w:val="000000"/>
        </w:rPr>
        <w:t>Recebi</w:t>
      </w:r>
      <w:r>
        <w:rPr>
          <w:rFonts w:ascii="Calibri" w:eastAsia="Arial" w:hAnsi="Calibri" w:cs="Calibri"/>
          <w:color w:val="000000"/>
        </w:rPr>
        <w:t xml:space="preserve">dos os envelopes de habilitação </w:t>
      </w:r>
      <w:r w:rsidRPr="00E448AE">
        <w:rPr>
          <w:rFonts w:ascii="Calibri" w:eastAsia="Arial" w:hAnsi="Calibri" w:cs="Calibri"/>
          <w:color w:val="000000"/>
        </w:rPr>
        <w:t>em conformidade com o instrumento convocatório, e comunicado o rol de participantes, passou-se a abertura do</w:t>
      </w:r>
      <w:r w:rsidR="00BF493F">
        <w:rPr>
          <w:rFonts w:ascii="Calibri" w:eastAsia="Arial" w:hAnsi="Calibri" w:cs="Calibri"/>
          <w:color w:val="000000"/>
        </w:rPr>
        <w:t>s</w:t>
      </w:r>
      <w:r w:rsidRPr="00E448AE">
        <w:rPr>
          <w:rFonts w:ascii="Calibri" w:eastAsia="Arial" w:hAnsi="Calibri" w:cs="Calibri"/>
          <w:color w:val="000000"/>
        </w:rPr>
        <w:t xml:space="preserve"> envelope</w:t>
      </w:r>
      <w:r w:rsidR="00BF493F">
        <w:rPr>
          <w:rFonts w:ascii="Calibri" w:eastAsia="Arial" w:hAnsi="Calibri" w:cs="Calibri"/>
          <w:color w:val="000000"/>
        </w:rPr>
        <w:t>s</w:t>
      </w:r>
      <w:r w:rsidRPr="00E448AE">
        <w:rPr>
          <w:rFonts w:ascii="Calibri" w:eastAsia="Arial" w:hAnsi="Calibri" w:cs="Calibri"/>
          <w:color w:val="000000"/>
        </w:rPr>
        <w:t xml:space="preserve"> de habilitação, submetendo-se o conteúdo a rubrica dos presentes para posterior análise.</w:t>
      </w:r>
      <w:r w:rsidR="00093E01">
        <w:rPr>
          <w:rFonts w:ascii="Calibri" w:eastAsia="Arial" w:hAnsi="Calibri" w:cs="Calibri"/>
          <w:color w:val="000000"/>
        </w:rPr>
        <w:t xml:space="preserve"> </w:t>
      </w:r>
      <w:r w:rsidR="003D7911">
        <w:rPr>
          <w:rFonts w:ascii="Calibri" w:eastAsia="Arial" w:hAnsi="Calibri" w:cs="Calibri"/>
          <w:color w:val="000000"/>
        </w:rPr>
        <w:t>Após a rubrica dos documentos pela presente comissão, a mesma iniciou a a</w:t>
      </w:r>
      <w:r w:rsidR="00093E01">
        <w:rPr>
          <w:rFonts w:ascii="Calibri" w:eastAsia="Arial" w:hAnsi="Calibri" w:cs="Calibri"/>
          <w:color w:val="000000"/>
        </w:rPr>
        <w:t>nálise dos referidos documentos, a qual estendeu-se até o dia 17 de julho de 2020.</w:t>
      </w:r>
      <w:r w:rsidR="003D7911">
        <w:rPr>
          <w:rFonts w:ascii="Calibri" w:eastAsia="Arial" w:hAnsi="Calibri" w:cs="Calibri"/>
          <w:color w:val="000000"/>
        </w:rPr>
        <w:t xml:space="preserve"> Durante a análise</w:t>
      </w:r>
      <w:r w:rsidR="00752CF1">
        <w:rPr>
          <w:rFonts w:ascii="Calibri" w:eastAsia="Arial" w:hAnsi="Calibri" w:cs="Calibri"/>
          <w:color w:val="000000"/>
        </w:rPr>
        <w:t>,</w:t>
      </w:r>
      <w:r w:rsidR="003D7911">
        <w:rPr>
          <w:rFonts w:ascii="Calibri" w:eastAsia="Arial" w:hAnsi="Calibri" w:cs="Calibri"/>
          <w:color w:val="000000"/>
        </w:rPr>
        <w:t xml:space="preserve"> constatou-se dificuldade</w:t>
      </w:r>
      <w:r w:rsidR="006465B7">
        <w:rPr>
          <w:rFonts w:ascii="Calibri" w:eastAsia="Arial" w:hAnsi="Calibri" w:cs="Calibri"/>
          <w:color w:val="000000"/>
        </w:rPr>
        <w:t>s</w:t>
      </w:r>
      <w:r w:rsidR="003D7911">
        <w:rPr>
          <w:rFonts w:ascii="Calibri" w:eastAsia="Arial" w:hAnsi="Calibri" w:cs="Calibri"/>
          <w:color w:val="000000"/>
        </w:rPr>
        <w:t xml:space="preserve"> nas comprovações de atendimento ao item </w:t>
      </w:r>
      <w:proofErr w:type="gramStart"/>
      <w:r w:rsidR="003D7911">
        <w:rPr>
          <w:rFonts w:ascii="Calibri" w:eastAsia="Arial" w:hAnsi="Calibri" w:cs="Calibri"/>
          <w:color w:val="000000"/>
        </w:rPr>
        <w:t>6.1.1 alínea</w:t>
      </w:r>
      <w:proofErr w:type="gramEnd"/>
      <w:r w:rsidR="003D7911">
        <w:rPr>
          <w:rFonts w:ascii="Calibri" w:eastAsia="Arial" w:hAnsi="Calibri" w:cs="Calibri"/>
          <w:color w:val="000000"/>
        </w:rPr>
        <w:t xml:space="preserve"> “c”, em função da descrição do item </w:t>
      </w:r>
      <w:r w:rsidR="00752CF1">
        <w:rPr>
          <w:rFonts w:ascii="Calibri" w:eastAsia="Arial" w:hAnsi="Calibri" w:cs="Calibri"/>
          <w:color w:val="000000"/>
        </w:rPr>
        <w:t xml:space="preserve">no Edital </w:t>
      </w:r>
      <w:r w:rsidR="003D7911">
        <w:rPr>
          <w:rFonts w:ascii="Calibri" w:eastAsia="Arial" w:hAnsi="Calibri" w:cs="Calibri"/>
          <w:color w:val="000000"/>
        </w:rPr>
        <w:t xml:space="preserve">não especificar o grau de jurisdição a que se referem as certidões. </w:t>
      </w:r>
      <w:r w:rsidR="00752CF1">
        <w:rPr>
          <w:rFonts w:ascii="Calibri" w:eastAsia="Arial" w:hAnsi="Calibri" w:cs="Calibri"/>
          <w:color w:val="000000"/>
        </w:rPr>
        <w:t xml:space="preserve">O mesmo também não deixa claro se a Certidão para fins Eleitorais </w:t>
      </w:r>
      <w:proofErr w:type="gramStart"/>
      <w:r w:rsidR="00752CF1">
        <w:rPr>
          <w:rFonts w:ascii="Calibri" w:eastAsia="Arial" w:hAnsi="Calibri" w:cs="Calibri"/>
          <w:color w:val="000000"/>
        </w:rPr>
        <w:t>refere-se</w:t>
      </w:r>
      <w:proofErr w:type="gramEnd"/>
      <w:r w:rsidR="00752CF1">
        <w:rPr>
          <w:rFonts w:ascii="Calibri" w:eastAsia="Arial" w:hAnsi="Calibri" w:cs="Calibri"/>
          <w:color w:val="000000"/>
        </w:rPr>
        <w:t xml:space="preserve"> sobre</w:t>
      </w:r>
      <w:r w:rsidR="003D7911">
        <w:rPr>
          <w:rFonts w:ascii="Calibri" w:eastAsia="Arial" w:hAnsi="Calibri" w:cs="Calibri"/>
          <w:color w:val="000000"/>
        </w:rPr>
        <w:t xml:space="preserve"> a quitação junto a Justi</w:t>
      </w:r>
      <w:r w:rsidR="006465B7">
        <w:rPr>
          <w:rFonts w:ascii="Calibri" w:eastAsia="Arial" w:hAnsi="Calibri" w:cs="Calibri"/>
          <w:color w:val="000000"/>
        </w:rPr>
        <w:t>ça Eleitoral</w:t>
      </w:r>
      <w:r w:rsidR="003D7911">
        <w:rPr>
          <w:rFonts w:ascii="Calibri" w:eastAsia="Arial" w:hAnsi="Calibri" w:cs="Calibri"/>
          <w:color w:val="000000"/>
        </w:rPr>
        <w:t xml:space="preserve"> ou </w:t>
      </w:r>
      <w:r w:rsidR="00752CF1">
        <w:rPr>
          <w:rFonts w:ascii="Calibri" w:eastAsia="Arial" w:hAnsi="Calibri" w:cs="Calibri"/>
          <w:color w:val="000000"/>
        </w:rPr>
        <w:t>em relação a</w:t>
      </w:r>
      <w:r w:rsidR="003C6310">
        <w:rPr>
          <w:rFonts w:ascii="Calibri" w:eastAsia="Arial" w:hAnsi="Calibri" w:cs="Calibri"/>
          <w:color w:val="000000"/>
        </w:rPr>
        <w:t>o Registro de C</w:t>
      </w:r>
      <w:r w:rsidR="003D7911">
        <w:rPr>
          <w:rFonts w:ascii="Calibri" w:eastAsia="Arial" w:hAnsi="Calibri" w:cs="Calibri"/>
          <w:color w:val="000000"/>
        </w:rPr>
        <w:t>ondenação Criminal Eleitoral transi</w:t>
      </w:r>
      <w:r w:rsidR="006465B7">
        <w:rPr>
          <w:rFonts w:ascii="Calibri" w:eastAsia="Arial" w:hAnsi="Calibri" w:cs="Calibri"/>
          <w:color w:val="000000"/>
        </w:rPr>
        <w:t>tada em julgado para o eleitor, e nem se a apresentação é referente a comarca, Estadual ou Federal. Outro ponto que levantou dúvidas foi em relação as Certidões Cíveis e Criminais Estaduais, em função do Edital não especificar a necessidade da apresentação das negativas tanto pelo sistema EPROC quanto do SAJ.</w:t>
      </w:r>
      <w:r w:rsidR="00752CF1">
        <w:rPr>
          <w:rFonts w:ascii="Calibri" w:eastAsia="Arial" w:hAnsi="Calibri" w:cs="Calibri"/>
          <w:color w:val="000000"/>
        </w:rPr>
        <w:t xml:space="preserve"> </w:t>
      </w:r>
    </w:p>
    <w:p w:rsidR="00AC461E" w:rsidRPr="00535153" w:rsidRDefault="00AC461E" w:rsidP="003A67FC">
      <w:pPr>
        <w:spacing w:before="240" w:line="276" w:lineRule="auto"/>
        <w:jc w:val="both"/>
        <w:rPr>
          <w:rFonts w:cstheme="minorHAnsi"/>
        </w:rPr>
      </w:pPr>
      <w:r w:rsidRPr="00535153">
        <w:rPr>
          <w:rFonts w:cstheme="minorHAnsi"/>
        </w:rPr>
        <w:lastRenderedPageBreak/>
        <w:t xml:space="preserve">Diante desta realidade, pelas razões aqui expostas, opinamos pela revogação do Processo Licitatório nº 32/2020, para que posteriormente seja relançado outro processo para contratação do mesmo objeto, </w:t>
      </w:r>
      <w:r w:rsidR="001D7980" w:rsidRPr="00535153">
        <w:rPr>
          <w:rFonts w:cstheme="minorHAnsi"/>
        </w:rPr>
        <w:t xml:space="preserve">com as devidas alterações e observações </w:t>
      </w:r>
      <w:r w:rsidR="00093E01">
        <w:rPr>
          <w:rFonts w:cstheme="minorHAnsi"/>
        </w:rPr>
        <w:t>necessárias</w:t>
      </w:r>
      <w:r w:rsidR="001D7980" w:rsidRPr="00535153">
        <w:rPr>
          <w:rFonts w:cstheme="minorHAnsi"/>
        </w:rPr>
        <w:t xml:space="preserve">. </w:t>
      </w:r>
    </w:p>
    <w:p w:rsidR="001D7980" w:rsidRPr="00535153" w:rsidRDefault="001D7980" w:rsidP="003A67FC">
      <w:pPr>
        <w:spacing w:after="0" w:line="276" w:lineRule="auto"/>
        <w:jc w:val="both"/>
        <w:rPr>
          <w:rFonts w:cstheme="minorHAnsi"/>
        </w:rPr>
      </w:pPr>
      <w:r w:rsidRPr="00535153">
        <w:rPr>
          <w:rFonts w:cstheme="minorHAnsi"/>
        </w:rPr>
        <w:t xml:space="preserve">Por tais razões remetemos </w:t>
      </w:r>
      <w:r w:rsidR="0071307D">
        <w:rPr>
          <w:rFonts w:cstheme="minorHAnsi"/>
        </w:rPr>
        <w:t xml:space="preserve">os autos para decisão da Excelentíssima </w:t>
      </w:r>
      <w:r w:rsidRPr="00535153">
        <w:rPr>
          <w:rFonts w:cstheme="minorHAnsi"/>
        </w:rPr>
        <w:t>Prefeita Municipal.</w:t>
      </w:r>
    </w:p>
    <w:p w:rsidR="001D7980" w:rsidRDefault="001D7980" w:rsidP="003A67FC">
      <w:pPr>
        <w:spacing w:before="240" w:line="276" w:lineRule="auto"/>
        <w:jc w:val="both"/>
        <w:rPr>
          <w:rFonts w:ascii="Calibri" w:eastAsia="Arial" w:hAnsi="Calibri" w:cs="Calibri"/>
          <w:color w:val="000000"/>
        </w:rPr>
      </w:pPr>
    </w:p>
    <w:p w:rsidR="00AC461E" w:rsidRDefault="00AC461E" w:rsidP="003D7911">
      <w:pPr>
        <w:spacing w:before="240"/>
        <w:jc w:val="both"/>
        <w:rPr>
          <w:rFonts w:ascii="Calibri" w:eastAsia="Arial" w:hAnsi="Calibri" w:cs="Calibri"/>
          <w:color w:val="000000"/>
        </w:rPr>
      </w:pPr>
    </w:p>
    <w:p w:rsidR="00535153" w:rsidRDefault="00535153" w:rsidP="003D7911">
      <w:pPr>
        <w:spacing w:before="240"/>
        <w:jc w:val="both"/>
        <w:rPr>
          <w:rFonts w:ascii="Calibri" w:eastAsia="Arial" w:hAnsi="Calibri" w:cs="Calibri"/>
          <w:color w:val="000000"/>
        </w:rPr>
      </w:pPr>
    </w:p>
    <w:p w:rsidR="00535153" w:rsidRDefault="00535153" w:rsidP="003D7911">
      <w:pPr>
        <w:spacing w:before="240"/>
        <w:jc w:val="both"/>
        <w:rPr>
          <w:rFonts w:ascii="Calibri" w:eastAsia="Arial" w:hAnsi="Calibri" w:cs="Calibri"/>
          <w:color w:val="000000"/>
        </w:rPr>
      </w:pPr>
    </w:p>
    <w:p w:rsidR="00535153" w:rsidRDefault="00535153" w:rsidP="003D7911">
      <w:pPr>
        <w:spacing w:before="240"/>
        <w:jc w:val="both"/>
        <w:rPr>
          <w:rFonts w:ascii="Calibri" w:eastAsia="Arial" w:hAnsi="Calibri" w:cs="Calibri"/>
          <w:color w:val="000000"/>
        </w:rPr>
      </w:pPr>
    </w:p>
    <w:p w:rsidR="00535153" w:rsidRPr="00E343A3" w:rsidRDefault="00535153" w:rsidP="00535153">
      <w:pPr>
        <w:spacing w:after="0" w:line="240" w:lineRule="auto"/>
        <w:ind w:left="-567"/>
        <w:jc w:val="center"/>
        <w:rPr>
          <w:rFonts w:cstheme="minorHAnsi"/>
          <w:sz w:val="24"/>
          <w:szCs w:val="24"/>
        </w:rPr>
      </w:pPr>
      <w:r w:rsidRPr="00E343A3">
        <w:rPr>
          <w:rFonts w:cstheme="minorHAnsi"/>
          <w:sz w:val="24"/>
          <w:szCs w:val="24"/>
        </w:rPr>
        <w:t>______________________________</w:t>
      </w:r>
    </w:p>
    <w:p w:rsidR="00535153" w:rsidRPr="00E343A3" w:rsidRDefault="00535153" w:rsidP="00535153">
      <w:pPr>
        <w:spacing w:after="0" w:line="240" w:lineRule="auto"/>
        <w:ind w:left="-567"/>
        <w:jc w:val="center"/>
        <w:rPr>
          <w:rFonts w:cstheme="minorHAnsi"/>
          <w:sz w:val="24"/>
          <w:szCs w:val="24"/>
        </w:rPr>
      </w:pPr>
      <w:r w:rsidRPr="00E343A3">
        <w:rPr>
          <w:rFonts w:cstheme="minorHAnsi"/>
          <w:sz w:val="24"/>
          <w:szCs w:val="24"/>
        </w:rPr>
        <w:t xml:space="preserve">Gustavo Buzzi </w:t>
      </w:r>
    </w:p>
    <w:p w:rsidR="00535153" w:rsidRDefault="00535153" w:rsidP="00535153">
      <w:pPr>
        <w:spacing w:after="0" w:line="240" w:lineRule="auto"/>
        <w:ind w:left="-567"/>
        <w:jc w:val="center"/>
        <w:rPr>
          <w:rFonts w:cstheme="minorHAnsi"/>
          <w:sz w:val="24"/>
          <w:szCs w:val="24"/>
        </w:rPr>
      </w:pPr>
      <w:r w:rsidRPr="00E343A3">
        <w:rPr>
          <w:rFonts w:cstheme="minorHAnsi"/>
          <w:sz w:val="24"/>
          <w:szCs w:val="24"/>
        </w:rPr>
        <w:t>Presidente</w:t>
      </w:r>
    </w:p>
    <w:p w:rsidR="00535153" w:rsidRDefault="00535153" w:rsidP="00535153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535153" w:rsidRDefault="00535153" w:rsidP="00535153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535153" w:rsidRDefault="00535153" w:rsidP="00535153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535153" w:rsidRDefault="00535153" w:rsidP="00535153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535153" w:rsidRDefault="00535153" w:rsidP="00535153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535153" w:rsidRPr="00E343A3" w:rsidRDefault="00535153" w:rsidP="00535153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535153" w:rsidRPr="00E343A3" w:rsidRDefault="00535153" w:rsidP="0053515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343A3">
        <w:rPr>
          <w:rFonts w:cstheme="minorHAnsi"/>
          <w:sz w:val="24"/>
          <w:szCs w:val="24"/>
        </w:rPr>
        <w:t xml:space="preserve">______________________________     </w:t>
      </w:r>
      <w:r w:rsidRPr="00E343A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E343A3">
        <w:rPr>
          <w:rFonts w:cstheme="minorHAnsi"/>
          <w:sz w:val="24"/>
          <w:szCs w:val="24"/>
        </w:rPr>
        <w:tab/>
        <w:t>______________________________</w:t>
      </w:r>
    </w:p>
    <w:p w:rsidR="00535153" w:rsidRPr="00E343A3" w:rsidRDefault="00535153" w:rsidP="0053515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Pr="00E343A3">
        <w:rPr>
          <w:rFonts w:cstheme="minorHAnsi"/>
          <w:sz w:val="24"/>
          <w:szCs w:val="24"/>
        </w:rPr>
        <w:t xml:space="preserve">Cristiane </w:t>
      </w:r>
      <w:proofErr w:type="spellStart"/>
      <w:r w:rsidRPr="00E343A3">
        <w:rPr>
          <w:rFonts w:cstheme="minorHAnsi"/>
          <w:sz w:val="24"/>
          <w:szCs w:val="24"/>
        </w:rPr>
        <w:t>Ton</w:t>
      </w:r>
      <w:r>
        <w:rPr>
          <w:rFonts w:cstheme="minorHAnsi"/>
          <w:sz w:val="24"/>
          <w:szCs w:val="24"/>
        </w:rPr>
        <w:t>olli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Tomelim</w:t>
      </w:r>
      <w:proofErr w:type="spellEnd"/>
      <w:r>
        <w:rPr>
          <w:rFonts w:cstheme="minorHAnsi"/>
          <w:sz w:val="24"/>
          <w:szCs w:val="24"/>
        </w:rPr>
        <w:t xml:space="preserve">        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</w:t>
      </w:r>
      <w:r w:rsidRPr="00E343A3">
        <w:rPr>
          <w:rFonts w:cstheme="minorHAnsi"/>
          <w:sz w:val="24"/>
          <w:szCs w:val="24"/>
        </w:rPr>
        <w:t xml:space="preserve">Felipe </w:t>
      </w:r>
      <w:proofErr w:type="spellStart"/>
      <w:r w:rsidRPr="00E343A3">
        <w:rPr>
          <w:rFonts w:cstheme="minorHAnsi"/>
          <w:sz w:val="24"/>
          <w:szCs w:val="24"/>
        </w:rPr>
        <w:t>Isensee</w:t>
      </w:r>
      <w:proofErr w:type="spellEnd"/>
    </w:p>
    <w:p w:rsidR="00535153" w:rsidRPr="00633318" w:rsidRDefault="00535153" w:rsidP="00535153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</w:t>
      </w:r>
      <w:r w:rsidRPr="00E343A3">
        <w:rPr>
          <w:rFonts w:cstheme="minorHAnsi"/>
          <w:sz w:val="24"/>
          <w:szCs w:val="24"/>
        </w:rPr>
        <w:t>Secretária</w:t>
      </w:r>
      <w:r w:rsidRPr="00E343A3">
        <w:rPr>
          <w:rFonts w:cstheme="minorHAnsi"/>
          <w:sz w:val="24"/>
          <w:szCs w:val="24"/>
        </w:rPr>
        <w:tab/>
      </w:r>
      <w:r w:rsidRPr="00E343A3">
        <w:rPr>
          <w:rFonts w:cstheme="minorHAnsi"/>
          <w:sz w:val="24"/>
          <w:szCs w:val="24"/>
        </w:rPr>
        <w:tab/>
      </w:r>
      <w:r w:rsidRPr="00E343A3">
        <w:rPr>
          <w:rFonts w:cstheme="minorHAnsi"/>
          <w:sz w:val="24"/>
          <w:szCs w:val="24"/>
        </w:rPr>
        <w:tab/>
        <w:t xml:space="preserve">     </w:t>
      </w:r>
      <w:r>
        <w:rPr>
          <w:rFonts w:cstheme="minorHAnsi"/>
          <w:sz w:val="24"/>
          <w:szCs w:val="24"/>
        </w:rPr>
        <w:t xml:space="preserve">                  </w:t>
      </w:r>
      <w:r>
        <w:rPr>
          <w:rFonts w:cstheme="minorHAnsi"/>
          <w:sz w:val="24"/>
          <w:szCs w:val="24"/>
        </w:rPr>
        <w:tab/>
        <w:t xml:space="preserve">             </w:t>
      </w:r>
      <w:r w:rsidRPr="00E343A3">
        <w:rPr>
          <w:rFonts w:cstheme="minorHAnsi"/>
          <w:sz w:val="24"/>
          <w:szCs w:val="24"/>
        </w:rPr>
        <w:t xml:space="preserve"> Membro</w:t>
      </w:r>
    </w:p>
    <w:p w:rsidR="00535153" w:rsidRDefault="00535153" w:rsidP="003D7911">
      <w:pPr>
        <w:spacing w:before="240"/>
        <w:jc w:val="both"/>
        <w:rPr>
          <w:rFonts w:ascii="Calibri" w:eastAsia="Arial" w:hAnsi="Calibri" w:cs="Calibri"/>
          <w:color w:val="000000"/>
        </w:rPr>
      </w:pPr>
    </w:p>
    <w:p w:rsidR="00752CF1" w:rsidRDefault="00752CF1" w:rsidP="003D7911">
      <w:pPr>
        <w:spacing w:before="240"/>
        <w:jc w:val="both"/>
        <w:rPr>
          <w:rFonts w:ascii="Calibri" w:eastAsia="Arial" w:hAnsi="Calibri" w:cs="Calibri"/>
          <w:color w:val="000000"/>
        </w:rPr>
      </w:pPr>
    </w:p>
    <w:p w:rsidR="003D7911" w:rsidRDefault="003D7911" w:rsidP="003D7911">
      <w:pPr>
        <w:spacing w:before="240"/>
        <w:jc w:val="both"/>
        <w:rPr>
          <w:rFonts w:ascii="Calibri" w:eastAsia="Arial" w:hAnsi="Calibri" w:cs="Calibri"/>
          <w:color w:val="000000"/>
        </w:rPr>
      </w:pPr>
    </w:p>
    <w:p w:rsidR="003D7911" w:rsidRDefault="003D7911" w:rsidP="003D7911">
      <w:pPr>
        <w:spacing w:before="240"/>
        <w:jc w:val="both"/>
        <w:rPr>
          <w:rFonts w:ascii="Calibri" w:eastAsia="Arial" w:hAnsi="Calibri" w:cs="Calibri"/>
          <w:color w:val="000000"/>
        </w:rPr>
      </w:pPr>
    </w:p>
    <w:p w:rsidR="00392E43" w:rsidRDefault="00392E43" w:rsidP="001A780B">
      <w:pPr>
        <w:jc w:val="both"/>
        <w:rPr>
          <w:rFonts w:ascii="Calibri" w:eastAsia="Arial" w:hAnsi="Calibri" w:cs="Calibri"/>
          <w:color w:val="000000"/>
        </w:rPr>
      </w:pPr>
    </w:p>
    <w:p w:rsidR="00392E43" w:rsidRDefault="00392E43" w:rsidP="001A780B">
      <w:pPr>
        <w:jc w:val="both"/>
        <w:rPr>
          <w:rFonts w:ascii="Calibri" w:eastAsia="Arial" w:hAnsi="Calibri" w:cs="Calibri"/>
          <w:color w:val="000000"/>
        </w:rPr>
      </w:pPr>
    </w:p>
    <w:p w:rsidR="00392E43" w:rsidRDefault="00392E43" w:rsidP="001A780B">
      <w:pPr>
        <w:jc w:val="both"/>
        <w:rPr>
          <w:rFonts w:ascii="Calibri" w:eastAsia="Arial" w:hAnsi="Calibri" w:cs="Calibri"/>
          <w:color w:val="000000"/>
        </w:rPr>
      </w:pPr>
    </w:p>
    <w:p w:rsidR="00542042" w:rsidRDefault="00542042" w:rsidP="001A780B">
      <w:pPr>
        <w:jc w:val="both"/>
        <w:rPr>
          <w:rFonts w:ascii="Calibri" w:eastAsia="Arial" w:hAnsi="Calibri" w:cs="Calibri"/>
          <w:color w:val="000000"/>
        </w:rPr>
      </w:pPr>
    </w:p>
    <w:p w:rsidR="00542042" w:rsidRPr="001A780B" w:rsidRDefault="00542042" w:rsidP="001A780B">
      <w:pPr>
        <w:jc w:val="both"/>
        <w:rPr>
          <w:rFonts w:ascii="Calibri" w:eastAsia="Arial" w:hAnsi="Calibri" w:cs="Calibri"/>
          <w:color w:val="000000"/>
        </w:rPr>
      </w:pPr>
    </w:p>
    <w:sectPr w:rsidR="00542042" w:rsidRPr="001A780B" w:rsidSect="00D8437F">
      <w:footerReference w:type="default" r:id="rId6"/>
      <w:pgSz w:w="11906" w:h="16838"/>
      <w:pgMar w:top="2410" w:right="1133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37F" w:rsidRDefault="00D8437F" w:rsidP="00D8437F">
      <w:pPr>
        <w:spacing w:after="0" w:line="240" w:lineRule="auto"/>
      </w:pPr>
      <w:r>
        <w:separator/>
      </w:r>
    </w:p>
  </w:endnote>
  <w:endnote w:type="continuationSeparator" w:id="0">
    <w:p w:rsidR="00D8437F" w:rsidRDefault="00D8437F" w:rsidP="00D84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2491328"/>
      <w:docPartObj>
        <w:docPartGallery w:val="Page Numbers (Bottom of Page)"/>
        <w:docPartUnique/>
      </w:docPartObj>
    </w:sdtPr>
    <w:sdtContent>
      <w:p w:rsidR="00D8437F" w:rsidRDefault="00D8437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8437F" w:rsidRDefault="00D8437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37F" w:rsidRDefault="00D8437F" w:rsidP="00D8437F">
      <w:pPr>
        <w:spacing w:after="0" w:line="240" w:lineRule="auto"/>
      </w:pPr>
      <w:r>
        <w:separator/>
      </w:r>
    </w:p>
  </w:footnote>
  <w:footnote w:type="continuationSeparator" w:id="0">
    <w:p w:rsidR="00D8437F" w:rsidRDefault="00D8437F" w:rsidP="00D843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80B"/>
    <w:rsid w:val="00093E01"/>
    <w:rsid w:val="00096153"/>
    <w:rsid w:val="000B20F4"/>
    <w:rsid w:val="000B289C"/>
    <w:rsid w:val="000F46B6"/>
    <w:rsid w:val="001363E2"/>
    <w:rsid w:val="00181A2F"/>
    <w:rsid w:val="00183098"/>
    <w:rsid w:val="001A780B"/>
    <w:rsid w:val="001D7980"/>
    <w:rsid w:val="001E1B1E"/>
    <w:rsid w:val="002A3B23"/>
    <w:rsid w:val="002B7914"/>
    <w:rsid w:val="00392E43"/>
    <w:rsid w:val="003968EB"/>
    <w:rsid w:val="003A67FC"/>
    <w:rsid w:val="003B648F"/>
    <w:rsid w:val="003C6310"/>
    <w:rsid w:val="003C6BC9"/>
    <w:rsid w:val="003D7911"/>
    <w:rsid w:val="00470C39"/>
    <w:rsid w:val="004F12ED"/>
    <w:rsid w:val="00521770"/>
    <w:rsid w:val="00535153"/>
    <w:rsid w:val="00542042"/>
    <w:rsid w:val="00602993"/>
    <w:rsid w:val="006465B7"/>
    <w:rsid w:val="00687F07"/>
    <w:rsid w:val="00691720"/>
    <w:rsid w:val="006A45E3"/>
    <w:rsid w:val="006B7894"/>
    <w:rsid w:val="006C1A89"/>
    <w:rsid w:val="0071307D"/>
    <w:rsid w:val="00752CF1"/>
    <w:rsid w:val="00802D27"/>
    <w:rsid w:val="009B2927"/>
    <w:rsid w:val="00A202FE"/>
    <w:rsid w:val="00A3094B"/>
    <w:rsid w:val="00A90229"/>
    <w:rsid w:val="00A938FD"/>
    <w:rsid w:val="00AC461E"/>
    <w:rsid w:val="00AF1944"/>
    <w:rsid w:val="00B06D6F"/>
    <w:rsid w:val="00B33172"/>
    <w:rsid w:val="00B53893"/>
    <w:rsid w:val="00BB3A54"/>
    <w:rsid w:val="00BF493F"/>
    <w:rsid w:val="00C62698"/>
    <w:rsid w:val="00C74925"/>
    <w:rsid w:val="00C90FA9"/>
    <w:rsid w:val="00CB5A87"/>
    <w:rsid w:val="00D8437F"/>
    <w:rsid w:val="00DC7A4C"/>
    <w:rsid w:val="00E448AE"/>
    <w:rsid w:val="00E53916"/>
    <w:rsid w:val="00EA0160"/>
    <w:rsid w:val="00F6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67376-6ECF-43AC-BF62-431BB4C4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A3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843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437F"/>
  </w:style>
  <w:style w:type="paragraph" w:styleId="Rodap">
    <w:name w:val="footer"/>
    <w:basedOn w:val="Normal"/>
    <w:link w:val="RodapChar"/>
    <w:uiPriority w:val="99"/>
    <w:unhideWhenUsed/>
    <w:rsid w:val="00D843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4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2</Pages>
  <Words>442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41</cp:revision>
  <dcterms:created xsi:type="dcterms:W3CDTF">2020-07-16T11:26:00Z</dcterms:created>
  <dcterms:modified xsi:type="dcterms:W3CDTF">2020-07-17T19:02:00Z</dcterms:modified>
</cp:coreProperties>
</file>