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566D" w14:textId="7812BC8D" w:rsidR="006E5ABC" w:rsidRPr="0034555C" w:rsidRDefault="006E5ABC" w:rsidP="00C35456">
      <w:pPr>
        <w:suppressAutoHyphens/>
        <w:ind w:firstLine="0"/>
        <w:jc w:val="center"/>
        <w:rPr>
          <w:rFonts w:ascii="Arial" w:hAnsi="Arial" w:cs="Arial"/>
          <w:b/>
          <w:szCs w:val="24"/>
        </w:rPr>
      </w:pPr>
      <w:r w:rsidRPr="0034555C">
        <w:rPr>
          <w:rFonts w:ascii="Arial" w:hAnsi="Arial" w:cs="Arial"/>
          <w:b/>
          <w:szCs w:val="24"/>
        </w:rPr>
        <w:t xml:space="preserve">PROCESSO LICITATÓRIO Nº </w:t>
      </w:r>
      <w:r w:rsidR="0034555C" w:rsidRPr="0034555C">
        <w:rPr>
          <w:rFonts w:ascii="Arial" w:hAnsi="Arial" w:cs="Arial"/>
          <w:b/>
          <w:szCs w:val="24"/>
        </w:rPr>
        <w:t>07</w:t>
      </w:r>
      <w:r w:rsidRPr="0034555C">
        <w:rPr>
          <w:rFonts w:ascii="Arial" w:hAnsi="Arial" w:cs="Arial"/>
          <w:b/>
          <w:szCs w:val="24"/>
        </w:rPr>
        <w:t>/2024</w:t>
      </w:r>
    </w:p>
    <w:p w14:paraId="45B188C5" w14:textId="42541B82" w:rsidR="00CC0608" w:rsidRPr="006E5ABC" w:rsidRDefault="006E5ABC" w:rsidP="00C35456">
      <w:pPr>
        <w:suppressAutoHyphens/>
        <w:ind w:firstLine="0"/>
        <w:jc w:val="center"/>
        <w:rPr>
          <w:rFonts w:ascii="Arial" w:hAnsi="Arial" w:cs="Arial"/>
          <w:b/>
          <w:szCs w:val="24"/>
        </w:rPr>
      </w:pPr>
      <w:r w:rsidRPr="0034555C">
        <w:rPr>
          <w:rFonts w:ascii="Arial" w:hAnsi="Arial" w:cs="Arial"/>
          <w:b/>
          <w:szCs w:val="24"/>
        </w:rPr>
        <w:t>EDITAL DE PREGÃO ELETRÔNICO</w:t>
      </w:r>
    </w:p>
    <w:p w14:paraId="2FB01AB3" w14:textId="3DCC9663" w:rsidR="006E5ABC" w:rsidRPr="00021032" w:rsidRDefault="006E5ABC" w:rsidP="006E5ABC">
      <w:pPr>
        <w:suppressAutoHyphens/>
        <w:ind w:firstLine="0"/>
        <w:jc w:val="both"/>
        <w:rPr>
          <w:rFonts w:ascii="Arial" w:hAnsi="Arial" w:cs="Arial"/>
          <w:color w:val="0D0D0D"/>
          <w:szCs w:val="24"/>
          <w:shd w:val="clear" w:color="auto" w:fill="FFFFFF"/>
        </w:rPr>
      </w:pPr>
    </w:p>
    <w:p w14:paraId="370EB6E4" w14:textId="60272BA8" w:rsidR="006E5ABC" w:rsidRDefault="006E5ABC" w:rsidP="006E5ABC">
      <w:pPr>
        <w:suppressAutoHyphens/>
        <w:ind w:firstLine="0"/>
        <w:jc w:val="both"/>
        <w:rPr>
          <w:rFonts w:ascii="Arial" w:hAnsi="Arial" w:cs="Arial"/>
          <w:i/>
          <w:sz w:val="22"/>
        </w:rPr>
      </w:pPr>
      <w:r w:rsidRPr="00021032">
        <w:rPr>
          <w:rFonts w:ascii="Arial" w:hAnsi="Arial" w:cs="Arial"/>
          <w:sz w:val="22"/>
          <w:u w:val="single"/>
        </w:rPr>
        <w:t>Objeto</w:t>
      </w:r>
      <w:r w:rsidRPr="00021032">
        <w:rPr>
          <w:rFonts w:ascii="Arial" w:hAnsi="Arial" w:cs="Arial"/>
          <w:sz w:val="22"/>
        </w:rPr>
        <w:t xml:space="preserve">: </w:t>
      </w:r>
      <w:r w:rsidR="0034555C" w:rsidRPr="0034555C">
        <w:rPr>
          <w:rFonts w:ascii="Arial" w:hAnsi="Arial" w:cs="Arial"/>
          <w:i/>
          <w:sz w:val="22"/>
        </w:rPr>
        <w:t>AQUISIÇÃO DE UM CAMINHÃO CAÇAMBA 4X2, NOVO, ZERO KM, DESTINADO AO ATENDIMENTO DAS NECESSIDADES DA SECRETARIA MUNICIPAL DE AGRICULTURA E MEIO AMBIENTE DO MUNICÍPIO DE DOUTOR PEDRINHO/SC</w:t>
      </w:r>
    </w:p>
    <w:p w14:paraId="1CD21D22" w14:textId="77777777" w:rsidR="0034555C" w:rsidRPr="006E5ABC" w:rsidRDefault="0034555C" w:rsidP="006E5ABC">
      <w:pPr>
        <w:suppressAutoHyphens/>
        <w:ind w:firstLine="0"/>
        <w:jc w:val="both"/>
        <w:rPr>
          <w:rFonts w:ascii="Arial" w:hAnsi="Arial" w:cs="Arial"/>
          <w:color w:val="0D0D0D"/>
          <w:szCs w:val="24"/>
          <w:shd w:val="clear" w:color="auto" w:fill="FFFFFF"/>
        </w:rPr>
      </w:pPr>
    </w:p>
    <w:p w14:paraId="2C349418" w14:textId="4211A0B2" w:rsidR="00CF401C" w:rsidRPr="006E5ABC" w:rsidRDefault="00CF401C" w:rsidP="006E5ABC">
      <w:pPr>
        <w:pBdr>
          <w:bottom w:val="single" w:sz="4" w:space="1" w:color="auto"/>
        </w:pBdr>
        <w:suppressAutoHyphens/>
        <w:ind w:firstLine="0"/>
        <w:jc w:val="both"/>
        <w:rPr>
          <w:rFonts w:ascii="Arial" w:hAnsi="Arial" w:cs="Arial"/>
          <w:b/>
          <w:color w:val="0D0D0D"/>
          <w:szCs w:val="24"/>
          <w:shd w:val="clear" w:color="auto" w:fill="FFFFFF"/>
        </w:rPr>
      </w:pPr>
      <w:r w:rsidRPr="006E5ABC">
        <w:rPr>
          <w:rFonts w:ascii="Arial" w:hAnsi="Arial" w:cs="Arial"/>
          <w:b/>
          <w:color w:val="0D0D0D"/>
          <w:szCs w:val="24"/>
          <w:shd w:val="clear" w:color="auto" w:fill="FFFFFF"/>
        </w:rPr>
        <w:t>INFORMAÇÕES</w:t>
      </w:r>
      <w:r w:rsidR="006E5ABC">
        <w:rPr>
          <w:rFonts w:ascii="Arial" w:hAnsi="Arial" w:cs="Arial"/>
          <w:b/>
          <w:color w:val="0D0D0D"/>
          <w:szCs w:val="24"/>
          <w:shd w:val="clear" w:color="auto" w:fill="FFFFFF"/>
        </w:rPr>
        <w:t xml:space="preserve"> E ESCLARECIMENTOS</w:t>
      </w:r>
      <w:r w:rsidR="00D17073">
        <w:rPr>
          <w:rFonts w:ascii="Arial" w:hAnsi="Arial" w:cs="Arial"/>
          <w:b/>
          <w:color w:val="0D0D0D"/>
          <w:szCs w:val="24"/>
          <w:shd w:val="clear" w:color="auto" w:fill="FFFFFF"/>
        </w:rPr>
        <w:t xml:space="preserve"> COMPLEMENTARES</w:t>
      </w:r>
    </w:p>
    <w:p w14:paraId="7345B8ED" w14:textId="77777777" w:rsidR="006E5ABC" w:rsidRDefault="006E5ABC" w:rsidP="006E5ABC">
      <w:pPr>
        <w:suppressAutoHyphens/>
        <w:ind w:firstLine="0"/>
        <w:jc w:val="both"/>
        <w:rPr>
          <w:rFonts w:ascii="Arial" w:hAnsi="Arial" w:cs="Arial"/>
          <w:color w:val="0D0D0D"/>
          <w:szCs w:val="24"/>
          <w:shd w:val="clear" w:color="auto" w:fill="FFFFFF"/>
        </w:rPr>
      </w:pPr>
    </w:p>
    <w:p w14:paraId="3AC557D3" w14:textId="77777777" w:rsidR="00D17073" w:rsidRDefault="00657842" w:rsidP="001D58D8">
      <w:pPr>
        <w:suppressAutoHyphens/>
        <w:ind w:firstLine="0"/>
        <w:jc w:val="both"/>
        <w:rPr>
          <w:rFonts w:ascii="Arial" w:hAnsi="Arial" w:cs="Arial"/>
          <w:shd w:val="clear" w:color="auto" w:fill="F2F2F2" w:themeFill="background1" w:themeFillShade="F2"/>
        </w:rPr>
      </w:pPr>
      <w:r w:rsidRPr="001570AA">
        <w:rPr>
          <w:rFonts w:ascii="Arial" w:hAnsi="Arial" w:cs="Arial"/>
          <w:shd w:val="clear" w:color="auto" w:fill="F2F2F2" w:themeFill="background1" w:themeFillShade="F2"/>
        </w:rPr>
        <w:t>DOCUMENTOS DE HABILITAÇÃO</w:t>
      </w:r>
    </w:p>
    <w:p w14:paraId="4206343A" w14:textId="59C9C231" w:rsidR="00657842" w:rsidRPr="001570AA" w:rsidRDefault="00657842" w:rsidP="001D58D8">
      <w:pPr>
        <w:suppressAutoHyphens/>
        <w:ind w:firstLine="0"/>
        <w:jc w:val="both"/>
        <w:rPr>
          <w:rFonts w:ascii="Arial" w:hAnsi="Arial" w:cs="Arial"/>
          <w:color w:val="0D0D0D"/>
          <w:sz w:val="16"/>
          <w:szCs w:val="16"/>
          <w:shd w:val="clear" w:color="auto" w:fill="FFFFFF"/>
        </w:rPr>
      </w:pPr>
    </w:p>
    <w:p w14:paraId="57D25BBF" w14:textId="7AB533BC" w:rsidR="001570AA" w:rsidRPr="00021032" w:rsidRDefault="001570AA" w:rsidP="001D58D8">
      <w:pPr>
        <w:suppressAutoHyphens/>
        <w:ind w:firstLine="0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color w:val="0D0D0D"/>
          <w:szCs w:val="24"/>
          <w:shd w:val="clear" w:color="auto" w:fill="FFFFFF"/>
        </w:rPr>
        <w:t xml:space="preserve">O Edital manteve a mesma sistemática adotada para o pregão presencial ao </w:t>
      </w:r>
      <w:r w:rsidRPr="00021032">
        <w:rPr>
          <w:rFonts w:ascii="Arial" w:hAnsi="Arial" w:cs="Arial"/>
          <w:szCs w:val="24"/>
          <w:shd w:val="clear" w:color="auto" w:fill="FFFFFF"/>
        </w:rPr>
        <w:t xml:space="preserve">estabelecer nos </w:t>
      </w:r>
      <w:r w:rsidRPr="0034555C">
        <w:rPr>
          <w:rFonts w:ascii="Arial" w:hAnsi="Arial" w:cs="Arial"/>
          <w:szCs w:val="24"/>
          <w:shd w:val="clear" w:color="auto" w:fill="FFFFFF"/>
        </w:rPr>
        <w:t>itens 6.1 e 13.1</w:t>
      </w:r>
      <w:r w:rsidRPr="00021032">
        <w:rPr>
          <w:rFonts w:ascii="Arial" w:hAnsi="Arial" w:cs="Arial"/>
          <w:szCs w:val="24"/>
          <w:shd w:val="clear" w:color="auto" w:fill="FFFFFF"/>
        </w:rPr>
        <w:t xml:space="preserve"> que o licitante/</w:t>
      </w:r>
      <w:r w:rsidR="0034555C" w:rsidRPr="00021032">
        <w:rPr>
          <w:rFonts w:ascii="Arial" w:hAnsi="Arial" w:cs="Arial"/>
          <w:szCs w:val="24"/>
          <w:shd w:val="clear" w:color="auto" w:fill="FFFFFF"/>
        </w:rPr>
        <w:t>proponente deverá</w:t>
      </w:r>
      <w:r w:rsidR="00137F09" w:rsidRPr="00021032">
        <w:rPr>
          <w:rFonts w:ascii="Arial" w:hAnsi="Arial" w:cs="Arial"/>
          <w:szCs w:val="24"/>
          <w:shd w:val="clear" w:color="auto" w:fill="FFFFFF"/>
        </w:rPr>
        <w:t xml:space="preserve"> encaminhar concomitantemente com a proposta </w:t>
      </w:r>
      <w:r w:rsidR="00137F09" w:rsidRPr="00A52BA6">
        <w:rPr>
          <w:rFonts w:ascii="Arial" w:hAnsi="Arial" w:cs="Arial"/>
          <w:szCs w:val="24"/>
          <w:u w:val="single"/>
          <w:shd w:val="clear" w:color="auto" w:fill="FFFFFF"/>
        </w:rPr>
        <w:t>também os documentos de habilitação exigidos</w:t>
      </w:r>
      <w:r w:rsidR="00137F09" w:rsidRPr="00021032">
        <w:rPr>
          <w:rFonts w:ascii="Arial" w:hAnsi="Arial" w:cs="Arial"/>
          <w:szCs w:val="24"/>
          <w:shd w:val="clear" w:color="auto" w:fill="FFFFFF"/>
        </w:rPr>
        <w:t xml:space="preserve">, </w:t>
      </w:r>
      <w:r w:rsidR="00137F09" w:rsidRPr="00021032">
        <w:rPr>
          <w:rFonts w:ascii="Arial" w:eastAsia="Book Antiqua" w:hAnsi="Arial" w:cs="Arial"/>
          <w:szCs w:val="24"/>
          <w:u w:val="single"/>
        </w:rPr>
        <w:t>até a data e o horário estabelecidos para abertura da sessão pública</w:t>
      </w:r>
      <w:r w:rsidR="00137F09" w:rsidRPr="00021032">
        <w:rPr>
          <w:rFonts w:ascii="Arial" w:eastAsia="Book Antiqua" w:hAnsi="Arial" w:cs="Arial"/>
          <w:szCs w:val="24"/>
        </w:rPr>
        <w:t>,</w:t>
      </w:r>
      <w:r w:rsidR="00137F09" w:rsidRPr="00021032">
        <w:rPr>
          <w:rFonts w:ascii="Arial" w:hAnsi="Arial" w:cs="Arial"/>
          <w:szCs w:val="24"/>
          <w:shd w:val="clear" w:color="auto" w:fill="FFFFFF"/>
        </w:rPr>
        <w:t xml:space="preserve"> inclusive registrando que a partir daí </w:t>
      </w:r>
      <w:r w:rsidR="00137F09" w:rsidRPr="00021032">
        <w:rPr>
          <w:rFonts w:ascii="Arial" w:eastAsia="Book Antiqua" w:hAnsi="Arial" w:cs="Arial"/>
          <w:szCs w:val="24"/>
        </w:rPr>
        <w:t>encerrar-se-á automaticamente a fase de recebimento dos documentos de habilitação.</w:t>
      </w:r>
    </w:p>
    <w:p w14:paraId="67C7D62F" w14:textId="300B98DC" w:rsidR="00137F09" w:rsidRPr="00021032" w:rsidRDefault="00137F09" w:rsidP="00137F09">
      <w:pPr>
        <w:suppressAutoHyphens/>
        <w:ind w:firstLine="0"/>
        <w:jc w:val="both"/>
        <w:rPr>
          <w:rFonts w:ascii="Arial" w:hAnsi="Arial" w:cs="Arial"/>
          <w:szCs w:val="24"/>
          <w:shd w:val="clear" w:color="auto" w:fill="FFFFFF"/>
        </w:rPr>
      </w:pPr>
      <w:r w:rsidRPr="00021032">
        <w:rPr>
          <w:rFonts w:ascii="Arial" w:hAnsi="Arial" w:cs="Arial"/>
          <w:szCs w:val="24"/>
          <w:shd w:val="clear" w:color="auto" w:fill="FFFFFF"/>
        </w:rPr>
        <w:t>Contudo, segundo o responsável pelo sistema utilizado na licitação (</w:t>
      </w:r>
      <w:r w:rsidRPr="00021032">
        <w:rPr>
          <w:rStyle w:val="nfase"/>
          <w:rFonts w:ascii="Arial" w:hAnsi="Arial" w:cs="Arial"/>
          <w:b/>
          <w:sz w:val="22"/>
          <w:u w:val="single"/>
        </w:rPr>
        <w:t>Portal de Licitações Compras BR</w:t>
      </w:r>
      <w:r w:rsidRPr="00021032">
        <w:rPr>
          <w:rStyle w:val="nfase"/>
          <w:rFonts w:ascii="Arial" w:hAnsi="Arial" w:cs="Arial"/>
          <w:sz w:val="22"/>
        </w:rPr>
        <w:t xml:space="preserve"> </w:t>
      </w:r>
      <w:r w:rsidRPr="00021032">
        <w:rPr>
          <w:rFonts w:ascii="Arial" w:hAnsi="Arial" w:cs="Arial"/>
          <w:sz w:val="22"/>
        </w:rPr>
        <w:t xml:space="preserve">no endereço eletrônico </w:t>
      </w:r>
      <w:hyperlink r:id="rId7" w:history="1">
        <w:r w:rsidRPr="00021032">
          <w:rPr>
            <w:rStyle w:val="Hyperlink"/>
            <w:rFonts w:ascii="Arial" w:hAnsi="Arial" w:cs="Arial"/>
            <w:b/>
            <w:color w:val="auto"/>
            <w:sz w:val="22"/>
          </w:rPr>
          <w:t>www.comprasbr.com.br</w:t>
        </w:r>
      </w:hyperlink>
      <w:r w:rsidRPr="00021032">
        <w:rPr>
          <w:rFonts w:ascii="Arial" w:hAnsi="Arial" w:cs="Arial"/>
          <w:szCs w:val="24"/>
          <w:shd w:val="clear" w:color="auto" w:fill="FFFFFF"/>
        </w:rPr>
        <w:t xml:space="preserve">), ao lançar a proposta, </w:t>
      </w:r>
      <w:r w:rsidRPr="00021032">
        <w:rPr>
          <w:rFonts w:ascii="Arial" w:hAnsi="Arial" w:cs="Arial"/>
          <w:szCs w:val="24"/>
          <w:u w:val="single"/>
          <w:shd w:val="clear" w:color="auto" w:fill="FFFFFF"/>
        </w:rPr>
        <w:t>fica disponível o campo para anexo de documentos</w:t>
      </w:r>
      <w:r w:rsidRPr="00021032">
        <w:rPr>
          <w:rFonts w:ascii="Arial" w:hAnsi="Arial" w:cs="Arial"/>
          <w:szCs w:val="24"/>
          <w:shd w:val="clear" w:color="auto" w:fill="FFFFFF"/>
        </w:rPr>
        <w:t xml:space="preserve">, </w:t>
      </w:r>
      <w:r w:rsidRPr="00021032">
        <w:rPr>
          <w:rFonts w:ascii="Arial" w:hAnsi="Arial" w:cs="Arial"/>
          <w:b/>
          <w:szCs w:val="24"/>
          <w:shd w:val="clear" w:color="auto" w:fill="FFFFFF"/>
        </w:rPr>
        <w:t>porém NÃO é um campo obrigatório</w:t>
      </w:r>
      <w:r w:rsidRPr="00021032">
        <w:rPr>
          <w:rFonts w:ascii="Arial" w:hAnsi="Arial" w:cs="Arial"/>
          <w:szCs w:val="24"/>
          <w:shd w:val="clear" w:color="auto" w:fill="FFFFFF"/>
        </w:rPr>
        <w:t xml:space="preserve">. O fornecedor precisa seguir conforme estipulado em edital, se os documentos devem ser anexados no lançamento de propostas ou se apenas o vencedor irá anexar os </w:t>
      </w:r>
      <w:proofErr w:type="spellStart"/>
      <w:r w:rsidRPr="00021032">
        <w:rPr>
          <w:rFonts w:ascii="Arial" w:hAnsi="Arial" w:cs="Arial"/>
          <w:szCs w:val="24"/>
          <w:shd w:val="clear" w:color="auto" w:fill="FFFFFF"/>
        </w:rPr>
        <w:t>docs</w:t>
      </w:r>
      <w:proofErr w:type="spellEnd"/>
      <w:r w:rsidRPr="00021032">
        <w:rPr>
          <w:rFonts w:ascii="Arial" w:hAnsi="Arial" w:cs="Arial"/>
          <w:szCs w:val="24"/>
          <w:shd w:val="clear" w:color="auto" w:fill="FFFFFF"/>
        </w:rPr>
        <w:t xml:space="preserve"> na fase de habilitação. Se for apenas o vencedor anexar os </w:t>
      </w:r>
      <w:proofErr w:type="spellStart"/>
      <w:r w:rsidRPr="00021032">
        <w:rPr>
          <w:rFonts w:ascii="Arial" w:hAnsi="Arial" w:cs="Arial"/>
          <w:szCs w:val="24"/>
          <w:shd w:val="clear" w:color="auto" w:fill="FFFFFF"/>
        </w:rPr>
        <w:t>docs</w:t>
      </w:r>
      <w:proofErr w:type="spellEnd"/>
      <w:r w:rsidRPr="00021032">
        <w:rPr>
          <w:rFonts w:ascii="Arial" w:hAnsi="Arial" w:cs="Arial"/>
          <w:szCs w:val="24"/>
          <w:shd w:val="clear" w:color="auto" w:fill="FFFFFF"/>
        </w:rPr>
        <w:t xml:space="preserve"> de habilitação, a </w:t>
      </w:r>
      <w:r w:rsidR="00D17073">
        <w:rPr>
          <w:rFonts w:ascii="Arial" w:hAnsi="Arial" w:cs="Arial"/>
          <w:szCs w:val="24"/>
          <w:shd w:val="clear" w:color="auto" w:fill="FFFFFF"/>
        </w:rPr>
        <w:t xml:space="preserve">Agente de Contratação e/ou </w:t>
      </w:r>
      <w:r w:rsidRPr="00021032">
        <w:rPr>
          <w:rFonts w:ascii="Arial" w:hAnsi="Arial" w:cs="Arial"/>
          <w:szCs w:val="24"/>
          <w:shd w:val="clear" w:color="auto" w:fill="FFFFFF"/>
        </w:rPr>
        <w:t>Pregoeira abre um prazo e solicita anexo para a empresa.</w:t>
      </w:r>
    </w:p>
    <w:p w14:paraId="0502089A" w14:textId="77D40A43" w:rsidR="00021032" w:rsidRPr="00021032" w:rsidRDefault="00021032" w:rsidP="00137F09">
      <w:pPr>
        <w:suppressAutoHyphens/>
        <w:ind w:firstLine="0"/>
        <w:jc w:val="both"/>
        <w:rPr>
          <w:rFonts w:ascii="Arial" w:hAnsi="Arial" w:cs="Arial"/>
          <w:szCs w:val="24"/>
          <w:shd w:val="clear" w:color="auto" w:fill="FFFFFF"/>
        </w:rPr>
      </w:pPr>
      <w:r w:rsidRPr="00021032">
        <w:rPr>
          <w:rFonts w:ascii="Arial" w:hAnsi="Arial" w:cs="Arial"/>
          <w:szCs w:val="24"/>
          <w:shd w:val="clear" w:color="auto" w:fill="FFFFFF"/>
        </w:rPr>
        <w:t xml:space="preserve">Além disso, neste tipo de licitação empregada </w:t>
      </w:r>
      <w:r w:rsidRPr="00A52BA6">
        <w:rPr>
          <w:rFonts w:ascii="Arial" w:hAnsi="Arial" w:cs="Arial"/>
          <w:szCs w:val="24"/>
          <w:u w:val="single"/>
          <w:shd w:val="clear" w:color="auto" w:fill="FFFFFF"/>
        </w:rPr>
        <w:t xml:space="preserve">o art. 63 da Lei nº 14.133/2021 posterga a etapa de apresentação dos documentos de habilitação para o </w:t>
      </w:r>
      <w:r w:rsidRPr="00A52BA6">
        <w:rPr>
          <w:rFonts w:ascii="Arial" w:hAnsi="Arial" w:cs="Arial"/>
          <w:szCs w:val="24"/>
          <w:u w:val="single"/>
        </w:rPr>
        <w:t>momento posterior ao julgamento das propostas</w:t>
      </w:r>
      <w:r w:rsidRPr="00021032">
        <w:rPr>
          <w:rFonts w:ascii="Arial" w:hAnsi="Arial" w:cs="Arial"/>
          <w:szCs w:val="24"/>
        </w:rPr>
        <w:t xml:space="preserve">, bem como </w:t>
      </w:r>
      <w:r w:rsidR="00A52BA6">
        <w:rPr>
          <w:rFonts w:ascii="Arial" w:hAnsi="Arial" w:cs="Arial"/>
          <w:szCs w:val="24"/>
        </w:rPr>
        <w:t xml:space="preserve">estabelece que a exigência seja cumprida </w:t>
      </w:r>
      <w:r w:rsidRPr="00021032">
        <w:rPr>
          <w:rFonts w:ascii="Arial" w:hAnsi="Arial" w:cs="Arial"/>
          <w:szCs w:val="24"/>
        </w:rPr>
        <w:t xml:space="preserve">apenas </w:t>
      </w:r>
      <w:r w:rsidR="00A52BA6">
        <w:rPr>
          <w:rFonts w:ascii="Arial" w:hAnsi="Arial" w:cs="Arial"/>
          <w:szCs w:val="24"/>
        </w:rPr>
        <w:t>pel</w:t>
      </w:r>
      <w:r w:rsidRPr="00021032">
        <w:rPr>
          <w:rFonts w:ascii="Arial" w:hAnsi="Arial" w:cs="Arial"/>
          <w:szCs w:val="24"/>
        </w:rPr>
        <w:t>o licitante mais bem classificado.</w:t>
      </w:r>
    </w:p>
    <w:p w14:paraId="384C0CD5" w14:textId="76646CEA" w:rsidR="00021032" w:rsidRDefault="00137F09" w:rsidP="00137F09">
      <w:pPr>
        <w:suppressAutoHyphens/>
        <w:ind w:firstLine="0"/>
        <w:jc w:val="both"/>
        <w:rPr>
          <w:rFonts w:ascii="Arial" w:hAnsi="Arial" w:cs="Arial"/>
          <w:szCs w:val="24"/>
        </w:rPr>
      </w:pPr>
      <w:r w:rsidRPr="00021032">
        <w:rPr>
          <w:rFonts w:ascii="Arial" w:hAnsi="Arial" w:cs="Arial"/>
          <w:szCs w:val="24"/>
          <w:shd w:val="clear" w:color="auto" w:fill="FFFFFF"/>
        </w:rPr>
        <w:t xml:space="preserve">Deste modo, considerando-se os princípios que regem a licitação, em especial os </w:t>
      </w:r>
      <w:r w:rsidRPr="00021032">
        <w:rPr>
          <w:rFonts w:ascii="Arial" w:hAnsi="Arial" w:cs="Arial"/>
          <w:szCs w:val="24"/>
        </w:rPr>
        <w:t xml:space="preserve">da legalidade, da eficiência, do interesse público, da eficácia, </w:t>
      </w:r>
      <w:r w:rsidRPr="00021032">
        <w:rPr>
          <w:rFonts w:ascii="Arial" w:hAnsi="Arial" w:cs="Arial"/>
          <w:szCs w:val="24"/>
          <w:u w:val="single"/>
        </w:rPr>
        <w:t>da razoabilidade</w:t>
      </w:r>
      <w:r w:rsidRPr="00021032">
        <w:rPr>
          <w:rFonts w:ascii="Arial" w:hAnsi="Arial" w:cs="Arial"/>
          <w:szCs w:val="24"/>
        </w:rPr>
        <w:t xml:space="preserve">, da competitividade, </w:t>
      </w:r>
      <w:r w:rsidRPr="00021032">
        <w:rPr>
          <w:rFonts w:ascii="Arial" w:hAnsi="Arial" w:cs="Arial"/>
          <w:szCs w:val="24"/>
          <w:u w:val="single"/>
        </w:rPr>
        <w:t>da proporcionalidade</w:t>
      </w:r>
      <w:r w:rsidRPr="00021032">
        <w:rPr>
          <w:rFonts w:ascii="Arial" w:hAnsi="Arial" w:cs="Arial"/>
          <w:szCs w:val="24"/>
        </w:rPr>
        <w:t xml:space="preserve"> e da economicidade, </w:t>
      </w:r>
      <w:r w:rsidR="00A52BA6">
        <w:rPr>
          <w:rFonts w:ascii="Arial" w:hAnsi="Arial" w:cs="Arial"/>
          <w:szCs w:val="24"/>
        </w:rPr>
        <w:t xml:space="preserve">tem-se que </w:t>
      </w:r>
      <w:r w:rsidR="00021032" w:rsidRPr="00021032">
        <w:rPr>
          <w:rFonts w:ascii="Arial" w:hAnsi="Arial" w:cs="Arial"/>
          <w:szCs w:val="24"/>
        </w:rPr>
        <w:t xml:space="preserve">a apresentação dos documentos de habilitação juntamente com a proposta </w:t>
      </w:r>
      <w:r w:rsidR="00021032" w:rsidRPr="00A52BA6">
        <w:rPr>
          <w:rFonts w:ascii="Arial" w:hAnsi="Arial" w:cs="Arial"/>
          <w:b/>
          <w:szCs w:val="24"/>
          <w:u w:val="single"/>
        </w:rPr>
        <w:t xml:space="preserve">é mera </w:t>
      </w:r>
      <w:r w:rsidR="00021032" w:rsidRPr="00A52BA6">
        <w:rPr>
          <w:rFonts w:ascii="Arial" w:hAnsi="Arial" w:cs="Arial"/>
          <w:b/>
          <w:szCs w:val="24"/>
          <w:u w:val="single"/>
        </w:rPr>
        <w:lastRenderedPageBreak/>
        <w:t>faculdade a ser conferida aos licitantes</w:t>
      </w:r>
      <w:r w:rsidR="00021032" w:rsidRPr="00021032">
        <w:rPr>
          <w:rFonts w:ascii="Arial" w:hAnsi="Arial" w:cs="Arial"/>
          <w:szCs w:val="24"/>
        </w:rPr>
        <w:t xml:space="preserve">, donde </w:t>
      </w:r>
      <w:r w:rsidR="00021032" w:rsidRPr="00A52BA6">
        <w:rPr>
          <w:rFonts w:ascii="Arial" w:hAnsi="Arial" w:cs="Arial"/>
          <w:szCs w:val="24"/>
          <w:u w:val="single"/>
        </w:rPr>
        <w:t xml:space="preserve">a </w:t>
      </w:r>
      <w:r w:rsidR="00D17073">
        <w:rPr>
          <w:rFonts w:ascii="Arial" w:hAnsi="Arial" w:cs="Arial"/>
          <w:szCs w:val="24"/>
          <w:u w:val="single"/>
        </w:rPr>
        <w:t xml:space="preserve">Agente de Contratação e/ou </w:t>
      </w:r>
      <w:r w:rsidR="00021032" w:rsidRPr="00A52BA6">
        <w:rPr>
          <w:rFonts w:ascii="Arial" w:hAnsi="Arial" w:cs="Arial"/>
          <w:szCs w:val="24"/>
          <w:u w:val="single"/>
        </w:rPr>
        <w:t>Pregoeira</w:t>
      </w:r>
      <w:r w:rsidR="00021032" w:rsidRPr="00021032">
        <w:rPr>
          <w:rFonts w:ascii="Arial" w:hAnsi="Arial" w:cs="Arial"/>
          <w:szCs w:val="24"/>
        </w:rPr>
        <w:t xml:space="preserve">, em atendimento ao disposto no art. 63 da Lei nº 14.133/2021, </w:t>
      </w:r>
      <w:r w:rsidR="00A52BA6" w:rsidRPr="00A52BA6">
        <w:rPr>
          <w:rFonts w:ascii="Arial" w:hAnsi="Arial" w:cs="Arial"/>
          <w:szCs w:val="24"/>
          <w:u w:val="single"/>
        </w:rPr>
        <w:t>após a fase de julgamento das propostas</w:t>
      </w:r>
      <w:r w:rsidR="00A52BA6">
        <w:rPr>
          <w:rFonts w:ascii="Arial" w:hAnsi="Arial" w:cs="Arial"/>
          <w:szCs w:val="24"/>
        </w:rPr>
        <w:t xml:space="preserve">, </w:t>
      </w:r>
      <w:r w:rsidR="00021032" w:rsidRPr="00A52BA6">
        <w:rPr>
          <w:rFonts w:ascii="Arial" w:hAnsi="Arial" w:cs="Arial"/>
          <w:szCs w:val="24"/>
          <w:u w:val="single"/>
        </w:rPr>
        <w:t xml:space="preserve">deverá abrir prazo ao licitante da proposta mais bem classificada </w:t>
      </w:r>
      <w:r w:rsidR="00021032" w:rsidRPr="0034555C">
        <w:rPr>
          <w:rFonts w:ascii="Arial" w:hAnsi="Arial" w:cs="Arial"/>
          <w:szCs w:val="24"/>
          <w:u w:val="single"/>
        </w:rPr>
        <w:t>para apresentação dos documentos de habilitação</w:t>
      </w:r>
      <w:r w:rsidR="00021032" w:rsidRPr="0034555C">
        <w:rPr>
          <w:rFonts w:ascii="Arial" w:hAnsi="Arial" w:cs="Arial"/>
          <w:szCs w:val="24"/>
        </w:rPr>
        <w:t xml:space="preserve">, mitigando-se a disposição dos </w:t>
      </w:r>
      <w:r w:rsidR="00021032" w:rsidRPr="0034555C">
        <w:rPr>
          <w:rFonts w:ascii="Arial" w:hAnsi="Arial" w:cs="Arial"/>
          <w:szCs w:val="24"/>
          <w:shd w:val="clear" w:color="auto" w:fill="FFFFFF"/>
        </w:rPr>
        <w:t xml:space="preserve">itens 6.1 e 13.1 do edital no que </w:t>
      </w:r>
      <w:proofErr w:type="spellStart"/>
      <w:r w:rsidR="00021032" w:rsidRPr="0034555C">
        <w:rPr>
          <w:rFonts w:ascii="Arial" w:hAnsi="Arial" w:cs="Arial"/>
          <w:szCs w:val="24"/>
          <w:shd w:val="clear" w:color="auto" w:fill="FFFFFF"/>
        </w:rPr>
        <w:t>pertine</w:t>
      </w:r>
      <w:proofErr w:type="spellEnd"/>
      <w:r w:rsidR="00021032" w:rsidRPr="0034555C">
        <w:rPr>
          <w:rFonts w:ascii="Arial" w:hAnsi="Arial" w:cs="Arial"/>
          <w:szCs w:val="24"/>
          <w:shd w:val="clear" w:color="auto" w:fill="FFFFFF"/>
        </w:rPr>
        <w:t xml:space="preserve"> a fase de habilitação</w:t>
      </w:r>
      <w:r w:rsidR="00021032" w:rsidRPr="0034555C">
        <w:rPr>
          <w:rFonts w:ascii="Arial" w:hAnsi="Arial" w:cs="Arial"/>
          <w:szCs w:val="24"/>
        </w:rPr>
        <w:t>.</w:t>
      </w:r>
    </w:p>
    <w:p w14:paraId="08E5EF32" w14:textId="7815FB0C" w:rsidR="00A52BA6" w:rsidRDefault="00A52BA6" w:rsidP="00137F09">
      <w:pPr>
        <w:suppressAutoHyphens/>
        <w:ind w:firstLine="0"/>
        <w:jc w:val="both"/>
        <w:rPr>
          <w:rFonts w:ascii="Arial" w:hAnsi="Arial" w:cs="Arial"/>
          <w:szCs w:val="24"/>
        </w:rPr>
      </w:pPr>
    </w:p>
    <w:p w14:paraId="7E4CE9CD" w14:textId="0E715D9A" w:rsidR="00A52BA6" w:rsidRDefault="00A52BA6" w:rsidP="00137F09">
      <w:pPr>
        <w:suppressAutoHyphens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Estas as considerações, esclarecimentos e informações cabíveis ao caso em análise.</w:t>
      </w:r>
    </w:p>
    <w:p w14:paraId="2E208B1A" w14:textId="31853A17" w:rsidR="00A52BA6" w:rsidRDefault="00A52BA6" w:rsidP="00137F09">
      <w:pPr>
        <w:suppressAutoHyphens/>
        <w:ind w:firstLine="0"/>
        <w:jc w:val="both"/>
        <w:rPr>
          <w:rFonts w:ascii="Arial" w:hAnsi="Arial" w:cs="Arial"/>
          <w:szCs w:val="24"/>
        </w:rPr>
      </w:pPr>
    </w:p>
    <w:p w14:paraId="5F124F6F" w14:textId="61BBEB1D" w:rsidR="00A52BA6" w:rsidRPr="00021032" w:rsidRDefault="00A52BA6" w:rsidP="00137F09">
      <w:pPr>
        <w:suppressAutoHyphens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 e divulgue-se pelos meios regulamentares para amplo conhecimento dos interessados, passando a compor o processo licitatório em curso, sem alteração de seus prazos.</w:t>
      </w:r>
    </w:p>
    <w:p w14:paraId="53C163F8" w14:textId="3D24F58A" w:rsidR="00C35456" w:rsidRDefault="00C35456" w:rsidP="006E5ABC">
      <w:pPr>
        <w:suppressAutoHyphens/>
        <w:ind w:firstLine="0"/>
        <w:jc w:val="both"/>
        <w:rPr>
          <w:rFonts w:ascii="Arial" w:hAnsi="Arial" w:cs="Arial"/>
          <w:color w:val="0D0D0D"/>
          <w:szCs w:val="24"/>
          <w:shd w:val="clear" w:color="auto" w:fill="FFFFFF"/>
        </w:rPr>
      </w:pPr>
    </w:p>
    <w:p w14:paraId="4DEC7DCF" w14:textId="36D81D86" w:rsidR="00C35456" w:rsidRDefault="00C35456" w:rsidP="00C35456">
      <w:pPr>
        <w:suppressAutoHyphens/>
        <w:ind w:firstLine="0"/>
        <w:jc w:val="right"/>
        <w:rPr>
          <w:rFonts w:ascii="Arial" w:hAnsi="Arial" w:cs="Arial"/>
          <w:color w:val="0D0D0D"/>
          <w:szCs w:val="24"/>
          <w:shd w:val="clear" w:color="auto" w:fill="FFFFFF"/>
        </w:rPr>
      </w:pPr>
      <w:r w:rsidRPr="0034555C">
        <w:rPr>
          <w:rFonts w:ascii="Arial" w:hAnsi="Arial" w:cs="Arial"/>
          <w:color w:val="0D0D0D"/>
          <w:szCs w:val="24"/>
          <w:shd w:val="clear" w:color="auto" w:fill="FFFFFF"/>
        </w:rPr>
        <w:t xml:space="preserve">Doutor Pedrinho – SC, </w:t>
      </w:r>
      <w:r w:rsidR="0034555C" w:rsidRPr="0034555C">
        <w:rPr>
          <w:rFonts w:ascii="Arial" w:hAnsi="Arial" w:cs="Arial"/>
          <w:color w:val="0D0D0D"/>
          <w:szCs w:val="24"/>
          <w:shd w:val="clear" w:color="auto" w:fill="FFFFFF"/>
        </w:rPr>
        <w:t>24</w:t>
      </w:r>
      <w:r w:rsidRPr="0034555C">
        <w:rPr>
          <w:rFonts w:ascii="Arial" w:hAnsi="Arial" w:cs="Arial"/>
          <w:color w:val="0D0D0D"/>
          <w:szCs w:val="24"/>
          <w:shd w:val="clear" w:color="auto" w:fill="FFFFFF"/>
        </w:rPr>
        <w:t xml:space="preserve"> de abril de 2024.</w:t>
      </w:r>
    </w:p>
    <w:p w14:paraId="1E1D1E22" w14:textId="5E19CCA6" w:rsidR="00C35456" w:rsidRDefault="00C35456" w:rsidP="006E5ABC">
      <w:pPr>
        <w:suppressAutoHyphens/>
        <w:ind w:firstLine="0"/>
        <w:jc w:val="both"/>
        <w:rPr>
          <w:rFonts w:ascii="Arial" w:hAnsi="Arial" w:cs="Arial"/>
          <w:color w:val="0D0D0D"/>
          <w:szCs w:val="24"/>
          <w:shd w:val="clear" w:color="auto" w:fill="FFFFFF"/>
        </w:rPr>
      </w:pPr>
    </w:p>
    <w:p w14:paraId="1ECCF564" w14:textId="37EEC52F" w:rsidR="00C35456" w:rsidRDefault="00C35456" w:rsidP="006E5ABC">
      <w:pPr>
        <w:suppressAutoHyphens/>
        <w:ind w:firstLine="0"/>
        <w:jc w:val="both"/>
        <w:rPr>
          <w:rFonts w:ascii="Arial" w:hAnsi="Arial" w:cs="Arial"/>
          <w:color w:val="0D0D0D"/>
          <w:szCs w:val="24"/>
          <w:shd w:val="clear" w:color="auto" w:fill="FFFFFF"/>
        </w:rPr>
      </w:pPr>
    </w:p>
    <w:p w14:paraId="5E0F7D54" w14:textId="69B6AB17" w:rsidR="00C35456" w:rsidRPr="00C35456" w:rsidRDefault="00C35456" w:rsidP="006E5ABC">
      <w:pPr>
        <w:suppressAutoHyphens/>
        <w:ind w:firstLine="0"/>
        <w:jc w:val="both"/>
        <w:rPr>
          <w:rFonts w:ascii="Arial" w:hAnsi="Arial" w:cs="Arial"/>
          <w:b/>
          <w:color w:val="0D0D0D"/>
          <w:szCs w:val="24"/>
          <w:shd w:val="clear" w:color="auto" w:fill="FFFFFF"/>
        </w:rPr>
      </w:pPr>
      <w:r w:rsidRPr="00C35456">
        <w:rPr>
          <w:rFonts w:ascii="Arial" w:hAnsi="Arial" w:cs="Arial"/>
          <w:b/>
          <w:color w:val="0D0D0D"/>
          <w:szCs w:val="24"/>
          <w:shd w:val="clear" w:color="auto" w:fill="FFFFFF"/>
        </w:rPr>
        <w:t>HARTWIG PERSUHN</w:t>
      </w:r>
    </w:p>
    <w:p w14:paraId="48EAA0DC" w14:textId="1A46B30B" w:rsidR="00C35456" w:rsidRPr="006E5ABC" w:rsidRDefault="00C35456" w:rsidP="006E5ABC">
      <w:pPr>
        <w:suppressAutoHyphens/>
        <w:ind w:firstLine="0"/>
        <w:jc w:val="both"/>
        <w:rPr>
          <w:rFonts w:ascii="Arial" w:hAnsi="Arial" w:cs="Arial"/>
          <w:color w:val="0D0D0D"/>
          <w:szCs w:val="24"/>
          <w:shd w:val="clear" w:color="auto" w:fill="FFFFFF"/>
        </w:rPr>
      </w:pPr>
      <w:r>
        <w:rPr>
          <w:rFonts w:ascii="Arial" w:hAnsi="Arial" w:cs="Arial"/>
          <w:color w:val="0D0D0D"/>
          <w:szCs w:val="24"/>
          <w:shd w:val="clear" w:color="auto" w:fill="FFFFFF"/>
        </w:rPr>
        <w:t>Prefeito de Doutor Pedrinho - SC</w:t>
      </w:r>
    </w:p>
    <w:sectPr w:rsidR="00C35456" w:rsidRPr="006E5ABC" w:rsidSect="009E0707">
      <w:headerReference w:type="default" r:id="rId8"/>
      <w:pgSz w:w="11906" w:h="16838" w:code="9"/>
      <w:pgMar w:top="2268" w:right="1134" w:bottom="1134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16D" w14:textId="77777777" w:rsidR="009E0707" w:rsidRDefault="009E0707" w:rsidP="006E5ABC">
      <w:pPr>
        <w:spacing w:line="240" w:lineRule="auto"/>
      </w:pPr>
      <w:r>
        <w:separator/>
      </w:r>
    </w:p>
  </w:endnote>
  <w:endnote w:type="continuationSeparator" w:id="0">
    <w:p w14:paraId="1A402887" w14:textId="77777777" w:rsidR="009E0707" w:rsidRDefault="009E0707" w:rsidP="006E5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8A8F" w14:textId="77777777" w:rsidR="009E0707" w:rsidRDefault="009E0707" w:rsidP="006E5ABC">
      <w:pPr>
        <w:spacing w:line="240" w:lineRule="auto"/>
      </w:pPr>
      <w:r>
        <w:separator/>
      </w:r>
    </w:p>
  </w:footnote>
  <w:footnote w:type="continuationSeparator" w:id="0">
    <w:p w14:paraId="4BA04EBC" w14:textId="77777777" w:rsidR="009E0707" w:rsidRDefault="009E0707" w:rsidP="006E5A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AA10" w14:textId="56401407" w:rsidR="006E5ABC" w:rsidRDefault="006E5ABC" w:rsidP="006E5ABC">
    <w:pPr>
      <w:pStyle w:val="Cabealho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ED294FD" wp14:editId="12C27449">
          <wp:simplePos x="0" y="0"/>
          <wp:positionH relativeFrom="column">
            <wp:posOffset>1905</wp:posOffset>
          </wp:positionH>
          <wp:positionV relativeFrom="paragraph">
            <wp:posOffset>-1905</wp:posOffset>
          </wp:positionV>
          <wp:extent cx="4762500" cy="685800"/>
          <wp:effectExtent l="0" t="0" r="0" b="0"/>
          <wp:wrapNone/>
          <wp:docPr id="1" name="Imagem 1" descr="TIMBRE 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D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B220A" w14:textId="601D11C8" w:rsidR="006E5ABC" w:rsidRDefault="006E5ABC">
    <w:pPr>
      <w:pStyle w:val="Cabealho"/>
    </w:pPr>
  </w:p>
  <w:p w14:paraId="616963DB" w14:textId="77777777" w:rsidR="006E5ABC" w:rsidRDefault="006E5A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46D43"/>
    <w:multiLevelType w:val="hybridMultilevel"/>
    <w:tmpl w:val="207EC354"/>
    <w:lvl w:ilvl="0" w:tplc="0A6EA0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2B25"/>
    <w:multiLevelType w:val="hybridMultilevel"/>
    <w:tmpl w:val="C1E29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B31"/>
    <w:multiLevelType w:val="hybridMultilevel"/>
    <w:tmpl w:val="9564C7DC"/>
    <w:lvl w:ilvl="0" w:tplc="F5D22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569C9"/>
    <w:multiLevelType w:val="hybridMultilevel"/>
    <w:tmpl w:val="678AB136"/>
    <w:lvl w:ilvl="0" w:tplc="FFFFFFFF">
      <w:start w:val="1"/>
      <w:numFmt w:val="lowerLetter"/>
      <w:lvlText w:val="%1)"/>
      <w:lvlJc w:val="left"/>
      <w:pPr>
        <w:ind w:left="3956" w:hanging="360"/>
      </w:pPr>
    </w:lvl>
    <w:lvl w:ilvl="1" w:tplc="FFFFFFFF" w:tentative="1">
      <w:start w:val="1"/>
      <w:numFmt w:val="lowerLetter"/>
      <w:lvlText w:val="%2."/>
      <w:lvlJc w:val="left"/>
      <w:pPr>
        <w:ind w:left="4676" w:hanging="360"/>
      </w:pPr>
    </w:lvl>
    <w:lvl w:ilvl="2" w:tplc="FFFFFFFF" w:tentative="1">
      <w:start w:val="1"/>
      <w:numFmt w:val="lowerRoman"/>
      <w:lvlText w:val="%3."/>
      <w:lvlJc w:val="right"/>
      <w:pPr>
        <w:ind w:left="5396" w:hanging="180"/>
      </w:pPr>
    </w:lvl>
    <w:lvl w:ilvl="3" w:tplc="FFFFFFFF" w:tentative="1">
      <w:start w:val="1"/>
      <w:numFmt w:val="decimal"/>
      <w:lvlText w:val="%4."/>
      <w:lvlJc w:val="left"/>
      <w:pPr>
        <w:ind w:left="6116" w:hanging="360"/>
      </w:pPr>
    </w:lvl>
    <w:lvl w:ilvl="4" w:tplc="FFFFFFFF" w:tentative="1">
      <w:start w:val="1"/>
      <w:numFmt w:val="lowerLetter"/>
      <w:lvlText w:val="%5."/>
      <w:lvlJc w:val="left"/>
      <w:pPr>
        <w:ind w:left="6836" w:hanging="360"/>
      </w:pPr>
    </w:lvl>
    <w:lvl w:ilvl="5" w:tplc="FFFFFFFF" w:tentative="1">
      <w:start w:val="1"/>
      <w:numFmt w:val="lowerRoman"/>
      <w:lvlText w:val="%6."/>
      <w:lvlJc w:val="right"/>
      <w:pPr>
        <w:ind w:left="7556" w:hanging="180"/>
      </w:pPr>
    </w:lvl>
    <w:lvl w:ilvl="6" w:tplc="FFFFFFFF" w:tentative="1">
      <w:start w:val="1"/>
      <w:numFmt w:val="decimal"/>
      <w:lvlText w:val="%7."/>
      <w:lvlJc w:val="left"/>
      <w:pPr>
        <w:ind w:left="8276" w:hanging="360"/>
      </w:pPr>
    </w:lvl>
    <w:lvl w:ilvl="7" w:tplc="FFFFFFFF" w:tentative="1">
      <w:start w:val="1"/>
      <w:numFmt w:val="lowerLetter"/>
      <w:lvlText w:val="%8."/>
      <w:lvlJc w:val="left"/>
      <w:pPr>
        <w:ind w:left="8996" w:hanging="360"/>
      </w:pPr>
    </w:lvl>
    <w:lvl w:ilvl="8" w:tplc="FFFFFFFF" w:tentative="1">
      <w:start w:val="1"/>
      <w:numFmt w:val="lowerRoman"/>
      <w:lvlText w:val="%9."/>
      <w:lvlJc w:val="right"/>
      <w:pPr>
        <w:ind w:left="9716" w:hanging="180"/>
      </w:pPr>
    </w:lvl>
  </w:abstractNum>
  <w:num w:numId="1" w16cid:durableId="1568298908">
    <w:abstractNumId w:val="3"/>
  </w:num>
  <w:num w:numId="2" w16cid:durableId="1811509736">
    <w:abstractNumId w:val="2"/>
  </w:num>
  <w:num w:numId="3" w16cid:durableId="523520420">
    <w:abstractNumId w:val="1"/>
  </w:num>
  <w:num w:numId="4" w16cid:durableId="141833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28"/>
    <w:rsid w:val="00017B39"/>
    <w:rsid w:val="00017D39"/>
    <w:rsid w:val="00021032"/>
    <w:rsid w:val="000753F9"/>
    <w:rsid w:val="00137F09"/>
    <w:rsid w:val="001570AA"/>
    <w:rsid w:val="001D58D8"/>
    <w:rsid w:val="00320C7B"/>
    <w:rsid w:val="00337A36"/>
    <w:rsid w:val="0034555C"/>
    <w:rsid w:val="00375B3F"/>
    <w:rsid w:val="0038151A"/>
    <w:rsid w:val="003A2E69"/>
    <w:rsid w:val="00493EC7"/>
    <w:rsid w:val="004C0E4F"/>
    <w:rsid w:val="004F0132"/>
    <w:rsid w:val="00562BD1"/>
    <w:rsid w:val="005C5B31"/>
    <w:rsid w:val="005F61E9"/>
    <w:rsid w:val="0064331C"/>
    <w:rsid w:val="00657842"/>
    <w:rsid w:val="006B34C3"/>
    <w:rsid w:val="006C7ACD"/>
    <w:rsid w:val="006E5ABC"/>
    <w:rsid w:val="006F5815"/>
    <w:rsid w:val="007621F8"/>
    <w:rsid w:val="007E40F3"/>
    <w:rsid w:val="00980928"/>
    <w:rsid w:val="009E0707"/>
    <w:rsid w:val="00A52BA6"/>
    <w:rsid w:val="00BF4951"/>
    <w:rsid w:val="00C35456"/>
    <w:rsid w:val="00C9471C"/>
    <w:rsid w:val="00CC0608"/>
    <w:rsid w:val="00CC0BA3"/>
    <w:rsid w:val="00CF401C"/>
    <w:rsid w:val="00D168C0"/>
    <w:rsid w:val="00D17073"/>
    <w:rsid w:val="00D2225F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59CA"/>
  <w15:chartTrackingRefBased/>
  <w15:docId w15:val="{939B7189-392F-4C73-A46F-1A423AC8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7B"/>
  </w:style>
  <w:style w:type="paragraph" w:styleId="Ttulo1">
    <w:name w:val="heading 1"/>
    <w:basedOn w:val="Normal"/>
    <w:next w:val="Normal"/>
    <w:link w:val="Ttulo1Char"/>
    <w:uiPriority w:val="9"/>
    <w:qFormat/>
    <w:rsid w:val="00320C7B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0C7B"/>
    <w:rPr>
      <w:rFonts w:ascii="Arial" w:eastAsiaTheme="majorEastAsia" w:hAnsi="Arial" w:cstheme="majorBidi"/>
      <w:b/>
      <w:color w:val="385623" w:themeColor="accent6" w:themeShade="80"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E5A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ABC"/>
  </w:style>
  <w:style w:type="paragraph" w:styleId="Rodap">
    <w:name w:val="footer"/>
    <w:basedOn w:val="Normal"/>
    <w:link w:val="RodapChar"/>
    <w:uiPriority w:val="99"/>
    <w:unhideWhenUsed/>
    <w:rsid w:val="006E5A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ABC"/>
  </w:style>
  <w:style w:type="paragraph" w:styleId="PargrafodaLista">
    <w:name w:val="List Paragraph"/>
    <w:basedOn w:val="Normal"/>
    <w:link w:val="PargrafodaListaChar"/>
    <w:uiPriority w:val="34"/>
    <w:qFormat/>
    <w:rsid w:val="007E40F3"/>
    <w:pPr>
      <w:spacing w:line="240" w:lineRule="auto"/>
      <w:ind w:left="720" w:firstLine="0"/>
      <w:contextualSpacing/>
    </w:pPr>
    <w:rPr>
      <w:rFonts w:eastAsia="Times New Roman" w:cs="Times New Roman"/>
      <w:noProof/>
      <w:kern w:val="0"/>
      <w:szCs w:val="20"/>
      <w:lang w:val="en-US"/>
      <w14:ligatures w14:val="none"/>
    </w:rPr>
  </w:style>
  <w:style w:type="character" w:customStyle="1" w:styleId="PargrafodaListaChar">
    <w:name w:val="Parágrafo da Lista Char"/>
    <w:link w:val="PargrafodaLista"/>
    <w:uiPriority w:val="34"/>
    <w:locked/>
    <w:rsid w:val="007E40F3"/>
    <w:rPr>
      <w:rFonts w:eastAsia="Times New Roman" w:cs="Times New Roman"/>
      <w:noProof/>
      <w:kern w:val="0"/>
      <w:szCs w:val="20"/>
      <w:lang w:val="en-US"/>
      <w14:ligatures w14:val="none"/>
    </w:rPr>
  </w:style>
  <w:style w:type="character" w:styleId="nfase">
    <w:name w:val="Emphasis"/>
    <w:qFormat/>
    <w:rsid w:val="001570AA"/>
    <w:rPr>
      <w:i/>
      <w:iCs/>
    </w:rPr>
  </w:style>
  <w:style w:type="character" w:styleId="Hyperlink">
    <w:name w:val="Hyperlink"/>
    <w:basedOn w:val="Fontepargpadro"/>
    <w:uiPriority w:val="99"/>
    <w:unhideWhenUsed/>
    <w:rsid w:val="001570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57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sbr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 Pedrinho</cp:lastModifiedBy>
  <cp:revision>2</cp:revision>
  <dcterms:created xsi:type="dcterms:W3CDTF">2024-04-24T12:04:00Z</dcterms:created>
  <dcterms:modified xsi:type="dcterms:W3CDTF">2024-04-24T12:04:00Z</dcterms:modified>
</cp:coreProperties>
</file>